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154A" w:rsidRDefault="009C4F54">
      <w:pPr>
        <w:overflowPunct w:val="0"/>
        <w:autoSpaceDE w:val="0"/>
        <w:autoSpaceDN w:val="0"/>
        <w:adjustRightInd w:val="0"/>
        <w:snapToGrid w:val="0"/>
        <w:spacing w:line="240" w:lineRule="auto"/>
        <w:jc w:val="left"/>
        <w:textAlignment w:val="baseline"/>
        <w:rPr>
          <w:rFonts w:ascii="Arial" w:hAnsi="Arial" w:cs="Arial"/>
          <w:b/>
          <w:bCs/>
          <w:snapToGrid w:val="0"/>
          <w:kern w:val="0"/>
          <w:sz w:val="23"/>
          <w:szCs w:val="23"/>
        </w:rPr>
      </w:pPr>
      <w:r>
        <w:rPr>
          <w:rFonts w:ascii="Arial" w:hAnsi="Arial" w:cs="Arial"/>
          <w:b/>
          <w:bCs/>
          <w:snapToGrid w:val="0"/>
          <w:kern w:val="0"/>
          <w:sz w:val="23"/>
          <w:szCs w:val="23"/>
        </w:rPr>
        <w:t>3GPP TSG-RAN WG2 Meeting#</w:t>
      </w:r>
      <w:r>
        <w:rPr>
          <w:rFonts w:ascii="Arial" w:hAnsi="Arial" w:cs="Arial"/>
          <w:b/>
          <w:bCs/>
          <w:snapToGrid w:val="0"/>
          <w:kern w:val="0"/>
          <w:sz w:val="23"/>
          <w:szCs w:val="23"/>
          <w:lang w:val="en-GB"/>
        </w:rPr>
        <w:t>99</w:t>
      </w:r>
      <w:proofErr w:type="spellStart"/>
      <w:r>
        <w:rPr>
          <w:rFonts w:ascii="Arial" w:hAnsi="Arial" w:cs="Arial"/>
          <w:b/>
          <w:bCs/>
          <w:snapToGrid w:val="0"/>
          <w:kern w:val="0"/>
          <w:sz w:val="23"/>
          <w:szCs w:val="23"/>
        </w:rPr>
        <w:t>bis</w:t>
      </w:r>
      <w:proofErr w:type="spellEnd"/>
      <w:r>
        <w:rPr>
          <w:rFonts w:ascii="Arial" w:hAnsi="Arial" w:cs="Arial"/>
          <w:b/>
          <w:bCs/>
          <w:snapToGrid w:val="0"/>
          <w:kern w:val="0"/>
          <w:sz w:val="23"/>
          <w:szCs w:val="23"/>
          <w:lang w:val="en-GB"/>
        </w:rPr>
        <w:t xml:space="preserve">          </w:t>
      </w:r>
      <w:r>
        <w:rPr>
          <w:rFonts w:ascii="Arial" w:hAnsi="Arial" w:cs="Arial"/>
          <w:b/>
          <w:bCs/>
          <w:snapToGrid w:val="0"/>
          <w:kern w:val="0"/>
          <w:sz w:val="23"/>
          <w:szCs w:val="23"/>
        </w:rPr>
        <w:t xml:space="preserve">    </w:t>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cs="Arial" w:hint="eastAsia"/>
          <w:b/>
          <w:bCs/>
          <w:snapToGrid w:val="0"/>
          <w:kern w:val="0"/>
          <w:sz w:val="23"/>
          <w:szCs w:val="23"/>
        </w:rPr>
        <w:t xml:space="preserve">            </w:t>
      </w:r>
      <w:r>
        <w:rPr>
          <w:rFonts w:ascii="Arial" w:hAnsi="Arial" w:cs="Arial" w:hint="eastAsia"/>
          <w:b/>
          <w:bCs/>
          <w:snapToGrid w:val="0"/>
          <w:kern w:val="0"/>
          <w:sz w:val="23"/>
          <w:szCs w:val="23"/>
        </w:rPr>
        <w:t xml:space="preserve">  </w:t>
      </w:r>
      <w:r>
        <w:rPr>
          <w:rFonts w:ascii="Arial" w:hAnsi="Arial" w:cs="Arial" w:hint="eastAsia"/>
          <w:b/>
          <w:bCs/>
          <w:snapToGrid w:val="0"/>
          <w:kern w:val="0"/>
          <w:sz w:val="23"/>
          <w:szCs w:val="23"/>
        </w:rPr>
        <w:t>R2-1710421</w:t>
      </w:r>
    </w:p>
    <w:p w:rsidR="00D8154A" w:rsidRDefault="009C4F54">
      <w:pPr>
        <w:widowControl/>
        <w:wordWrap w:val="0"/>
        <w:spacing w:line="240" w:lineRule="auto"/>
        <w:jc w:val="left"/>
        <w:rPr>
          <w:rFonts w:ascii="Arial" w:hAnsi="Arial" w:cs="Arial"/>
          <w:b/>
          <w:bCs/>
          <w:kern w:val="0"/>
          <w:sz w:val="28"/>
          <w:szCs w:val="28"/>
          <w:lang w:val="en-GB"/>
        </w:rPr>
      </w:pPr>
      <w:r>
        <w:rPr>
          <w:rFonts w:ascii="Arial" w:hAnsi="Arial" w:cs="Arial"/>
          <w:b/>
          <w:bCs/>
          <w:kern w:val="0"/>
          <w:sz w:val="23"/>
          <w:szCs w:val="23"/>
        </w:rPr>
        <w:t>Prague</w:t>
      </w:r>
      <w:r>
        <w:rPr>
          <w:rFonts w:ascii="Arial" w:hAnsi="Arial" w:cs="Arial"/>
          <w:b/>
          <w:bCs/>
          <w:kern w:val="0"/>
          <w:sz w:val="23"/>
          <w:szCs w:val="23"/>
          <w:lang w:val="en-GB"/>
        </w:rPr>
        <w:t xml:space="preserve">, </w:t>
      </w:r>
      <w:r>
        <w:rPr>
          <w:rFonts w:ascii="Arial" w:hAnsi="Arial" w:cs="Arial"/>
          <w:b/>
          <w:bCs/>
          <w:kern w:val="0"/>
          <w:sz w:val="23"/>
          <w:szCs w:val="23"/>
        </w:rPr>
        <w:t>Czech</w:t>
      </w:r>
      <w:r>
        <w:rPr>
          <w:rFonts w:ascii="Arial" w:hAnsi="Arial" w:cs="Arial"/>
          <w:b/>
          <w:bCs/>
          <w:kern w:val="0"/>
          <w:sz w:val="23"/>
          <w:szCs w:val="23"/>
          <w:lang w:val="en-GB"/>
        </w:rPr>
        <w:t xml:space="preserve">, </w:t>
      </w:r>
      <w:r>
        <w:rPr>
          <w:rFonts w:ascii="Arial" w:hAnsi="Arial" w:cs="Arial" w:hint="eastAsia"/>
          <w:b/>
          <w:bCs/>
          <w:kern w:val="0"/>
          <w:sz w:val="23"/>
          <w:szCs w:val="23"/>
        </w:rPr>
        <w:t>9</w:t>
      </w:r>
      <w:r>
        <w:rPr>
          <w:rFonts w:ascii="Arial" w:hAnsi="Arial" w:cs="Arial"/>
          <w:b/>
          <w:bCs/>
          <w:kern w:val="0"/>
          <w:sz w:val="23"/>
          <w:szCs w:val="23"/>
        </w:rPr>
        <w:t>th</w:t>
      </w:r>
      <w:r>
        <w:rPr>
          <w:rFonts w:ascii="Arial" w:hAnsi="Arial" w:cs="Arial"/>
          <w:b/>
          <w:bCs/>
          <w:kern w:val="0"/>
          <w:sz w:val="23"/>
          <w:szCs w:val="23"/>
          <w:lang w:val="en-GB"/>
        </w:rPr>
        <w:t>–</w:t>
      </w:r>
      <w:r>
        <w:rPr>
          <w:rFonts w:ascii="Arial" w:hAnsi="Arial" w:cs="Arial"/>
          <w:b/>
          <w:bCs/>
          <w:kern w:val="0"/>
          <w:sz w:val="23"/>
          <w:szCs w:val="23"/>
        </w:rPr>
        <w:t>13</w:t>
      </w:r>
      <w:proofErr w:type="spellStart"/>
      <w:r>
        <w:rPr>
          <w:rFonts w:ascii="Arial" w:hAnsi="Arial" w:cs="Arial"/>
          <w:b/>
          <w:bCs/>
          <w:kern w:val="0"/>
          <w:sz w:val="23"/>
          <w:szCs w:val="23"/>
          <w:lang w:val="en-GB"/>
        </w:rPr>
        <w:t>th</w:t>
      </w:r>
      <w:proofErr w:type="spellEnd"/>
      <w:r>
        <w:rPr>
          <w:rFonts w:ascii="Arial" w:hAnsi="Arial" w:cs="Arial"/>
          <w:b/>
          <w:bCs/>
          <w:kern w:val="0"/>
          <w:sz w:val="23"/>
          <w:szCs w:val="23"/>
          <w:lang w:val="en-GB"/>
        </w:rPr>
        <w:t xml:space="preserve"> </w:t>
      </w:r>
      <w:proofErr w:type="gramStart"/>
      <w:r>
        <w:rPr>
          <w:rFonts w:ascii="Arial" w:hAnsi="Arial" w:cs="Arial"/>
          <w:b/>
          <w:bCs/>
          <w:kern w:val="0"/>
          <w:sz w:val="23"/>
          <w:szCs w:val="23"/>
        </w:rPr>
        <w:t>Oct</w:t>
      </w:r>
      <w:r>
        <w:rPr>
          <w:rFonts w:ascii="Arial" w:hAnsi="Arial" w:cs="Arial" w:hint="eastAsia"/>
          <w:b/>
          <w:bCs/>
          <w:kern w:val="0"/>
          <w:sz w:val="23"/>
          <w:szCs w:val="23"/>
        </w:rPr>
        <w:t>,</w:t>
      </w:r>
      <w:proofErr w:type="gramEnd"/>
      <w:r>
        <w:rPr>
          <w:rFonts w:ascii="Arial" w:hAnsi="Arial" w:cs="Arial" w:hint="eastAsia"/>
          <w:b/>
          <w:bCs/>
          <w:kern w:val="0"/>
          <w:sz w:val="23"/>
          <w:szCs w:val="23"/>
        </w:rPr>
        <w:t xml:space="preserve"> </w:t>
      </w:r>
      <w:r>
        <w:rPr>
          <w:rFonts w:ascii="Arial" w:hAnsi="Arial" w:cs="Arial"/>
          <w:b/>
          <w:bCs/>
          <w:kern w:val="0"/>
          <w:sz w:val="23"/>
          <w:szCs w:val="23"/>
          <w:lang w:val="en-GB"/>
        </w:rPr>
        <w:t>2017</w:t>
      </w:r>
      <w:r>
        <w:rPr>
          <w:rFonts w:ascii="Arial" w:hAnsi="Arial" w:cs="Arial"/>
          <w:b/>
          <w:bCs/>
          <w:kern w:val="0"/>
          <w:sz w:val="28"/>
          <w:szCs w:val="28"/>
        </w:rPr>
        <w:t xml:space="preserve"> </w:t>
      </w:r>
      <w:r>
        <w:rPr>
          <w:rFonts w:ascii="Arial" w:hAnsi="Arial" w:cs="Arial"/>
          <w:b/>
          <w:bCs/>
          <w:kern w:val="0"/>
          <w:sz w:val="28"/>
          <w:szCs w:val="28"/>
          <w:lang w:val="en-GB"/>
        </w:rPr>
        <w:tab/>
      </w:r>
    </w:p>
    <w:p w:rsidR="00D8154A" w:rsidRDefault="009C4F54">
      <w:pPr>
        <w:overflowPunct w:val="0"/>
        <w:autoSpaceDE w:val="0"/>
        <w:autoSpaceDN w:val="0"/>
        <w:adjustRightInd w:val="0"/>
        <w:snapToGrid w:val="0"/>
        <w:spacing w:line="240" w:lineRule="auto"/>
        <w:jc w:val="left"/>
        <w:textAlignment w:val="baseline"/>
        <w:rPr>
          <w:rFonts w:ascii="Arial" w:hAnsi="Arial" w:cs="Arial"/>
          <w:b/>
          <w:bCs/>
          <w:snapToGrid w:val="0"/>
          <w:kern w:val="0"/>
          <w:sz w:val="23"/>
          <w:szCs w:val="23"/>
        </w:rPr>
      </w:pPr>
      <w:r>
        <w:rPr>
          <w:rFonts w:ascii="Arial" w:hAnsi="Arial"/>
          <w:b/>
          <w:sz w:val="23"/>
          <w:szCs w:val="23"/>
        </w:rPr>
        <w:t>Agenda Item:</w:t>
      </w:r>
      <w:r>
        <w:rPr>
          <w:rFonts w:ascii="Arial" w:hAnsi="Arial"/>
          <w:b/>
          <w:sz w:val="23"/>
          <w:szCs w:val="23"/>
        </w:rPr>
        <w:tab/>
        <w:t>9.7.2</w:t>
      </w:r>
    </w:p>
    <w:p w:rsidR="00D8154A" w:rsidRDefault="009C4F54">
      <w:pPr>
        <w:overflowPunct w:val="0"/>
        <w:autoSpaceDE w:val="0"/>
        <w:autoSpaceDN w:val="0"/>
        <w:adjustRightInd w:val="0"/>
        <w:snapToGrid w:val="0"/>
        <w:spacing w:line="240" w:lineRule="auto"/>
        <w:jc w:val="left"/>
        <w:textAlignment w:val="baseline"/>
        <w:rPr>
          <w:rFonts w:ascii="Arial" w:hAnsi="Arial" w:cs="Arial"/>
          <w:b/>
          <w:bCs/>
          <w:snapToGrid w:val="0"/>
          <w:kern w:val="0"/>
          <w:sz w:val="23"/>
          <w:szCs w:val="23"/>
        </w:rPr>
      </w:pPr>
      <w:r>
        <w:rPr>
          <w:rFonts w:ascii="Arial" w:hAnsi="Arial"/>
          <w:b/>
          <w:sz w:val="23"/>
          <w:szCs w:val="23"/>
        </w:rPr>
        <w:t xml:space="preserve">Source: </w:t>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b/>
          <w:sz w:val="23"/>
          <w:szCs w:val="23"/>
        </w:rPr>
        <w:t>ZTE</w:t>
      </w:r>
      <w:r w:rsidR="0072637F">
        <w:rPr>
          <w:rFonts w:ascii="Arial" w:hAnsi="Arial"/>
          <w:b/>
          <w:sz w:val="23"/>
          <w:szCs w:val="23"/>
        </w:rPr>
        <w:t xml:space="preserve"> Corporation</w:t>
      </w:r>
      <w:r>
        <w:rPr>
          <w:rFonts w:ascii="Arial" w:hAnsi="Arial"/>
          <w:b/>
          <w:sz w:val="23"/>
          <w:szCs w:val="23"/>
        </w:rPr>
        <w:t>, Sane Chips</w:t>
      </w:r>
    </w:p>
    <w:p w:rsidR="00D8154A" w:rsidRDefault="009C4F54">
      <w:pPr>
        <w:overflowPunct w:val="0"/>
        <w:autoSpaceDE w:val="0"/>
        <w:autoSpaceDN w:val="0"/>
        <w:adjustRightInd w:val="0"/>
        <w:snapToGrid w:val="0"/>
        <w:spacing w:line="240" w:lineRule="auto"/>
        <w:ind w:left="1385" w:hangingChars="600" w:hanging="1385"/>
        <w:jc w:val="left"/>
        <w:textAlignment w:val="baseline"/>
        <w:rPr>
          <w:rFonts w:ascii="Arial" w:hAnsi="Arial"/>
          <w:sz w:val="23"/>
          <w:szCs w:val="23"/>
        </w:rPr>
      </w:pPr>
      <w:r>
        <w:rPr>
          <w:rFonts w:ascii="Arial" w:hAnsi="Arial"/>
          <w:b/>
          <w:sz w:val="23"/>
          <w:szCs w:val="23"/>
        </w:rPr>
        <w:t xml:space="preserve">Title: </w:t>
      </w:r>
      <w:r>
        <w:rPr>
          <w:rFonts w:ascii="Arial" w:hAnsi="Arial" w:cs="Arial"/>
          <w:b/>
          <w:bCs/>
          <w:snapToGrid w:val="0"/>
          <w:kern w:val="0"/>
          <w:sz w:val="23"/>
          <w:szCs w:val="23"/>
        </w:rPr>
        <w:tab/>
      </w:r>
      <w:r>
        <w:rPr>
          <w:rFonts w:ascii="Arial" w:hAnsi="Arial" w:cs="Arial"/>
          <w:b/>
          <w:bCs/>
          <w:snapToGrid w:val="0"/>
          <w:kern w:val="0"/>
          <w:sz w:val="23"/>
          <w:szCs w:val="23"/>
        </w:rPr>
        <w:tab/>
      </w:r>
      <w:r>
        <w:rPr>
          <w:rFonts w:ascii="Arial" w:hAnsi="Arial" w:cs="Arial" w:hint="eastAsia"/>
          <w:b/>
          <w:bCs/>
          <w:snapToGrid w:val="0"/>
          <w:kern w:val="0"/>
          <w:sz w:val="23"/>
          <w:szCs w:val="23"/>
        </w:rPr>
        <w:t>Consideration on</w:t>
      </w:r>
      <w:r>
        <w:rPr>
          <w:rFonts w:ascii="Arial" w:hAnsi="Arial" w:cs="Arial" w:hint="eastAsia"/>
          <w:b/>
          <w:bCs/>
          <w:snapToGrid w:val="0"/>
          <w:kern w:val="0"/>
          <w:sz w:val="23"/>
          <w:szCs w:val="23"/>
        </w:rPr>
        <w:t xml:space="preserve"> </w:t>
      </w:r>
      <w:r>
        <w:rPr>
          <w:rFonts w:ascii="Arial" w:hAnsi="Arial" w:cs="Arial" w:hint="eastAsia"/>
          <w:b/>
          <w:bCs/>
          <w:snapToGrid w:val="0"/>
          <w:kern w:val="0"/>
          <w:sz w:val="23"/>
          <w:szCs w:val="23"/>
        </w:rPr>
        <w:t>mobility for E-UTRA connected to 5GC</w:t>
      </w:r>
      <w:r>
        <w:rPr>
          <w:rFonts w:ascii="Arial" w:hAnsi="Arial"/>
          <w:b/>
          <w:sz w:val="23"/>
          <w:szCs w:val="23"/>
        </w:rPr>
        <w:t xml:space="preserve"> </w:t>
      </w:r>
    </w:p>
    <w:p w:rsidR="00D8154A" w:rsidRDefault="009C4F54">
      <w:pPr>
        <w:overflowPunct w:val="0"/>
        <w:autoSpaceDE w:val="0"/>
        <w:autoSpaceDN w:val="0"/>
        <w:adjustRightInd w:val="0"/>
        <w:snapToGrid w:val="0"/>
        <w:spacing w:line="240" w:lineRule="auto"/>
        <w:jc w:val="left"/>
        <w:textAlignment w:val="baseline"/>
        <w:rPr>
          <w:rFonts w:ascii="Arial" w:hAnsi="Arial"/>
          <w:b/>
          <w:sz w:val="23"/>
          <w:szCs w:val="23"/>
        </w:rPr>
      </w:pPr>
      <w:r>
        <w:rPr>
          <w:rFonts w:ascii="Arial" w:hAnsi="Arial"/>
          <w:b/>
          <w:sz w:val="23"/>
          <w:szCs w:val="23"/>
        </w:rPr>
        <w:t>Document for:</w:t>
      </w:r>
      <w:bookmarkStart w:id="0" w:name="DocumentFor"/>
      <w:bookmarkEnd w:id="0"/>
      <w:r>
        <w:rPr>
          <w:rFonts w:ascii="Arial" w:hAnsi="Arial"/>
          <w:b/>
          <w:sz w:val="23"/>
          <w:szCs w:val="23"/>
        </w:rPr>
        <w:t xml:space="preserve"> Discussion and Decision</w:t>
      </w:r>
    </w:p>
    <w:p w:rsidR="00D8154A" w:rsidRDefault="009C4F5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D8154A" w:rsidRDefault="009C4F54">
      <w:r>
        <w:rPr>
          <w:rFonts w:hint="eastAsia"/>
        </w:rPr>
        <w:t>In this contribution, we will discuss the mobility issue for E-UTRA connected to 5GC and present a few proposals.</w:t>
      </w:r>
    </w:p>
    <w:p w:rsidR="00D8154A" w:rsidRDefault="009C4F5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rsidR="00D8154A" w:rsidRDefault="009C4F54">
      <w:pPr>
        <w:tabs>
          <w:tab w:val="left" w:pos="567"/>
        </w:tabs>
        <w:adjustRightInd w:val="0"/>
        <w:snapToGrid w:val="0"/>
      </w:pPr>
      <w:r>
        <w:rPr>
          <w:rFonts w:hint="eastAsia"/>
        </w:rPr>
        <w:t xml:space="preserve">As agreed during RAN2#99, for each PLMN, the </w:t>
      </w:r>
      <w:proofErr w:type="spellStart"/>
      <w:r>
        <w:rPr>
          <w:rFonts w:hint="eastAsia"/>
        </w:rPr>
        <w:t>eLTE</w:t>
      </w:r>
      <w:proofErr w:type="spellEnd"/>
      <w:r>
        <w:rPr>
          <w:rFonts w:hint="eastAsia"/>
        </w:rPr>
        <w:t xml:space="preserve"> </w:t>
      </w:r>
      <w:proofErr w:type="spellStart"/>
      <w:r>
        <w:rPr>
          <w:rFonts w:hint="eastAsia"/>
        </w:rPr>
        <w:t>eNB</w:t>
      </w:r>
      <w:proofErr w:type="spellEnd"/>
      <w:r>
        <w:rPr>
          <w:rFonts w:hint="eastAsia"/>
        </w:rPr>
        <w:t>, i.e.ng-</w:t>
      </w:r>
      <w:proofErr w:type="spellStart"/>
      <w:r>
        <w:rPr>
          <w:rFonts w:hint="eastAsia"/>
        </w:rPr>
        <w:t>eNB</w:t>
      </w:r>
      <w:proofErr w:type="spellEnd"/>
      <w:r>
        <w:rPr>
          <w:rFonts w:hint="eastAsia"/>
        </w:rPr>
        <w:t xml:space="preserve"> can be connected to</w:t>
      </w:r>
      <w:r>
        <w:t>:</w:t>
      </w:r>
    </w:p>
    <w:p w:rsidR="00D8154A" w:rsidRDefault="009C4F54">
      <w:pPr>
        <w:pStyle w:val="ListParagraph1"/>
        <w:numPr>
          <w:ilvl w:val="0"/>
          <w:numId w:val="4"/>
        </w:numPr>
        <w:tabs>
          <w:tab w:val="left" w:pos="567"/>
        </w:tabs>
        <w:adjustRightInd w:val="0"/>
        <w:snapToGrid w:val="0"/>
      </w:pPr>
      <w:r>
        <w:rPr>
          <w:rFonts w:hint="eastAsia"/>
        </w:rPr>
        <w:t>EPC</w:t>
      </w:r>
      <w:r>
        <w:t xml:space="preserve"> only or </w:t>
      </w:r>
    </w:p>
    <w:p w:rsidR="00D8154A" w:rsidRDefault="009C4F54">
      <w:pPr>
        <w:pStyle w:val="ListParagraph1"/>
        <w:numPr>
          <w:ilvl w:val="0"/>
          <w:numId w:val="4"/>
        </w:numPr>
        <w:tabs>
          <w:tab w:val="left" w:pos="567"/>
        </w:tabs>
        <w:adjustRightInd w:val="0"/>
        <w:snapToGrid w:val="0"/>
      </w:pPr>
      <w:r>
        <w:t xml:space="preserve">5GC only or </w:t>
      </w:r>
    </w:p>
    <w:p w:rsidR="00D8154A" w:rsidRDefault="009C4F54">
      <w:pPr>
        <w:pStyle w:val="ListParagraph1"/>
        <w:numPr>
          <w:ilvl w:val="0"/>
          <w:numId w:val="4"/>
        </w:numPr>
        <w:tabs>
          <w:tab w:val="left" w:pos="567"/>
        </w:tabs>
        <w:adjustRightInd w:val="0"/>
        <w:snapToGrid w:val="0"/>
      </w:pPr>
      <w:r>
        <w:t xml:space="preserve">both </w:t>
      </w:r>
      <w:r>
        <w:t>EPC</w:t>
      </w:r>
      <w:r>
        <w:rPr>
          <w:rFonts w:hint="eastAsia"/>
        </w:rPr>
        <w:t xml:space="preserve"> and 5GC</w:t>
      </w:r>
      <w:r>
        <w:rPr>
          <w:rFonts w:hint="eastAsia"/>
        </w:rPr>
        <w:t xml:space="preserve"> </w:t>
      </w:r>
    </w:p>
    <w:p w:rsidR="0072637F" w:rsidRDefault="0072637F">
      <w:pPr>
        <w:pStyle w:val="ListParagraph1"/>
        <w:tabs>
          <w:tab w:val="left" w:pos="567"/>
        </w:tabs>
        <w:adjustRightInd w:val="0"/>
        <w:snapToGrid w:val="0"/>
        <w:ind w:left="0"/>
      </w:pPr>
      <w:bookmarkStart w:id="1" w:name="_GoBack"/>
      <w:bookmarkEnd w:id="1"/>
    </w:p>
    <w:p w:rsidR="00D8154A" w:rsidRDefault="009C4F54">
      <w:pPr>
        <w:pStyle w:val="ListParagraph1"/>
        <w:tabs>
          <w:tab w:val="left" w:pos="567"/>
        </w:tabs>
        <w:adjustRightInd w:val="0"/>
        <w:snapToGrid w:val="0"/>
        <w:ind w:left="0"/>
      </w:pPr>
      <w:r>
        <w:rPr>
          <w:rFonts w:hint="eastAsia"/>
        </w:rPr>
        <w:t xml:space="preserve">The </w:t>
      </w:r>
      <w:proofErr w:type="spellStart"/>
      <w:r>
        <w:rPr>
          <w:rFonts w:hint="eastAsia"/>
        </w:rPr>
        <w:t>eLTE</w:t>
      </w:r>
      <w:proofErr w:type="spellEnd"/>
      <w:r>
        <w:rPr>
          <w:rFonts w:hint="eastAsia"/>
        </w:rPr>
        <w:t xml:space="preserve"> </w:t>
      </w:r>
      <w:proofErr w:type="spellStart"/>
      <w:r>
        <w:rPr>
          <w:rFonts w:hint="eastAsia"/>
        </w:rPr>
        <w:t>eNB</w:t>
      </w:r>
      <w:proofErr w:type="spellEnd"/>
      <w:r>
        <w:rPr>
          <w:rFonts w:hint="eastAsia"/>
        </w:rPr>
        <w:t xml:space="preserve"> connected to EPC only should be treated as a conventional </w:t>
      </w:r>
      <w:proofErr w:type="spellStart"/>
      <w:r>
        <w:rPr>
          <w:rFonts w:hint="eastAsia"/>
        </w:rPr>
        <w:t>eNB</w:t>
      </w:r>
      <w:proofErr w:type="spellEnd"/>
      <w:r>
        <w:rPr>
          <w:rFonts w:hint="eastAsia"/>
        </w:rPr>
        <w:t xml:space="preserve"> while the term </w:t>
      </w:r>
      <w:r>
        <w:t>“</w:t>
      </w:r>
      <w:r>
        <w:rPr>
          <w:rFonts w:hint="eastAsia"/>
        </w:rPr>
        <w:t>ng-</w:t>
      </w:r>
      <w:proofErr w:type="spellStart"/>
      <w:r>
        <w:rPr>
          <w:rFonts w:hint="eastAsia"/>
        </w:rPr>
        <w:t>eNB</w:t>
      </w:r>
      <w:proofErr w:type="spellEnd"/>
      <w:r>
        <w:t>”</w:t>
      </w:r>
      <w:r>
        <w:rPr>
          <w:rFonts w:hint="eastAsia"/>
        </w:rPr>
        <w:t xml:space="preserve"> is to be used in Stage 3 when describing functionality specific to E-UTRA connected to 5GC.</w:t>
      </w:r>
    </w:p>
    <w:p w:rsidR="00D8154A" w:rsidRDefault="009C4F54">
      <w:pPr>
        <w:pStyle w:val="ListParagraph1"/>
        <w:tabs>
          <w:tab w:val="left" w:pos="567"/>
        </w:tabs>
        <w:adjustRightInd w:val="0"/>
        <w:snapToGrid w:val="0"/>
        <w:ind w:left="0"/>
      </w:pPr>
      <w:r>
        <w:rPr>
          <w:rFonts w:hint="eastAsia"/>
        </w:rPr>
        <w:t xml:space="preserve">The logical network architecture for </w:t>
      </w:r>
      <w:proofErr w:type="spellStart"/>
      <w:r>
        <w:rPr>
          <w:rFonts w:hint="eastAsia"/>
        </w:rPr>
        <w:t>eNB</w:t>
      </w:r>
      <w:proofErr w:type="spellEnd"/>
      <w:r>
        <w:rPr>
          <w:rFonts w:hint="eastAsia"/>
        </w:rPr>
        <w:t>/ng-</w:t>
      </w:r>
      <w:proofErr w:type="spellStart"/>
      <w:r>
        <w:rPr>
          <w:rFonts w:hint="eastAsia"/>
        </w:rPr>
        <w:t>eNB</w:t>
      </w:r>
      <w:proofErr w:type="spellEnd"/>
      <w:r>
        <w:rPr>
          <w:rFonts w:hint="eastAsia"/>
        </w:rPr>
        <w:t>/</w:t>
      </w:r>
      <w:proofErr w:type="spellStart"/>
      <w:r>
        <w:rPr>
          <w:rFonts w:hint="eastAsia"/>
        </w:rPr>
        <w:t>gNB</w:t>
      </w:r>
      <w:proofErr w:type="spellEnd"/>
      <w:r>
        <w:rPr>
          <w:rFonts w:hint="eastAsia"/>
        </w:rPr>
        <w:t xml:space="preserve"> can be captured in the following figure.</w:t>
      </w:r>
    </w:p>
    <w:p w:rsidR="00D8154A" w:rsidRDefault="00D8154A">
      <w:pPr>
        <w:pStyle w:val="ListParagraph1"/>
        <w:tabs>
          <w:tab w:val="left" w:pos="567"/>
        </w:tabs>
        <w:adjustRightInd w:val="0"/>
        <w:snapToGrid w:val="0"/>
        <w:ind w:left="0"/>
      </w:pPr>
    </w:p>
    <w:p w:rsidR="00D8154A" w:rsidRDefault="009C4F54">
      <w:pPr>
        <w:pStyle w:val="ListParagraph1"/>
        <w:tabs>
          <w:tab w:val="left" w:pos="567"/>
        </w:tabs>
        <w:adjustRightInd w:val="0"/>
        <w:snapToGrid w:val="0"/>
        <w:ind w:left="0"/>
        <w:jc w:val="center"/>
      </w:pPr>
      <w:r>
        <w:rPr>
          <w:rFonts w:hint="eastAsia"/>
        </w:rPr>
        <w:object w:dxaOrig="9150" w:dyaOrig="3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65pt;height:182.2pt" o:ole="">
            <v:imagedata r:id="rId9" o:title=""/>
            <o:lock v:ext="edit" aspectratio="f"/>
          </v:shape>
          <o:OLEObject Type="Embed" ProgID="Visio.Drawing.11" ShapeID="_x0000_i1025" DrawAspect="Content" ObjectID="_1568119889" r:id="rId10"/>
        </w:object>
      </w:r>
    </w:p>
    <w:p w:rsidR="00D8154A" w:rsidRDefault="009C4F54">
      <w:pPr>
        <w:pStyle w:val="ListParagraph1"/>
        <w:tabs>
          <w:tab w:val="left" w:pos="567"/>
        </w:tabs>
        <w:adjustRightInd w:val="0"/>
        <w:snapToGrid w:val="0"/>
        <w:ind w:left="0"/>
        <w:jc w:val="center"/>
      </w:pPr>
      <w:r>
        <w:rPr>
          <w:rFonts w:hint="eastAsia"/>
        </w:rPr>
        <w:t xml:space="preserve">Figure 1. Logical network architecture for </w:t>
      </w:r>
      <w:proofErr w:type="spellStart"/>
      <w:r>
        <w:rPr>
          <w:rFonts w:hint="eastAsia"/>
        </w:rPr>
        <w:t>eNB</w:t>
      </w:r>
      <w:proofErr w:type="spellEnd"/>
      <w:r>
        <w:rPr>
          <w:rFonts w:hint="eastAsia"/>
        </w:rPr>
        <w:t>/ng-</w:t>
      </w:r>
      <w:proofErr w:type="spellStart"/>
      <w:r>
        <w:rPr>
          <w:rFonts w:hint="eastAsia"/>
        </w:rPr>
        <w:t>eNB</w:t>
      </w:r>
      <w:proofErr w:type="spellEnd"/>
      <w:r>
        <w:rPr>
          <w:rFonts w:hint="eastAsia"/>
        </w:rPr>
        <w:t>/</w:t>
      </w:r>
      <w:proofErr w:type="spellStart"/>
      <w:r>
        <w:rPr>
          <w:rFonts w:hint="eastAsia"/>
        </w:rPr>
        <w:t>gNB</w:t>
      </w:r>
      <w:proofErr w:type="spellEnd"/>
    </w:p>
    <w:p w:rsidR="00D8154A" w:rsidRDefault="00D8154A">
      <w:pPr>
        <w:pStyle w:val="ListParagraph1"/>
        <w:tabs>
          <w:tab w:val="left" w:pos="567"/>
        </w:tabs>
        <w:adjustRightInd w:val="0"/>
        <w:snapToGrid w:val="0"/>
        <w:ind w:left="360"/>
      </w:pPr>
    </w:p>
    <w:p w:rsidR="00D8154A" w:rsidRDefault="009C4F54">
      <w:pPr>
        <w:pStyle w:val="ListParagraph1"/>
        <w:numPr>
          <w:ilvl w:val="0"/>
          <w:numId w:val="4"/>
        </w:numPr>
        <w:tabs>
          <w:tab w:val="left" w:pos="567"/>
        </w:tabs>
        <w:adjustRightInd w:val="0"/>
        <w:snapToGrid w:val="0"/>
      </w:pPr>
      <w:r>
        <w:rPr>
          <w:rFonts w:hint="eastAsia"/>
        </w:rPr>
        <w:t xml:space="preserve">The S1 and X2 interfaces are used for UEs connected to EPC. </w:t>
      </w:r>
    </w:p>
    <w:p w:rsidR="00D8154A" w:rsidRDefault="009C4F54">
      <w:pPr>
        <w:pStyle w:val="ListParagraph1"/>
        <w:numPr>
          <w:ilvl w:val="0"/>
          <w:numId w:val="4"/>
        </w:numPr>
        <w:tabs>
          <w:tab w:val="left" w:pos="567"/>
        </w:tabs>
        <w:adjustRightInd w:val="0"/>
        <w:snapToGrid w:val="0"/>
      </w:pPr>
      <w:r>
        <w:rPr>
          <w:rFonts w:hint="eastAsia"/>
        </w:rPr>
        <w:t xml:space="preserve">The NG and </w:t>
      </w:r>
      <w:proofErr w:type="spellStart"/>
      <w:r>
        <w:rPr>
          <w:rFonts w:hint="eastAsia"/>
        </w:rPr>
        <w:t>Xn</w:t>
      </w:r>
      <w:proofErr w:type="spellEnd"/>
      <w:r>
        <w:rPr>
          <w:rFonts w:hint="eastAsia"/>
        </w:rPr>
        <w:t xml:space="preserve"> interfaces are used for UEs connected to 5GC. </w:t>
      </w:r>
    </w:p>
    <w:p w:rsidR="00D8154A" w:rsidRDefault="009C4F54">
      <w:pPr>
        <w:tabs>
          <w:tab w:val="left" w:pos="567"/>
        </w:tabs>
        <w:adjustRightInd w:val="0"/>
        <w:snapToGrid w:val="0"/>
      </w:pPr>
      <w:r>
        <w:rPr>
          <w:rFonts w:hint="eastAsia"/>
        </w:rPr>
        <w:t>Con</w:t>
      </w:r>
      <w:r>
        <w:rPr>
          <w:rFonts w:hint="eastAsia"/>
        </w:rPr>
        <w:t>sidering mobility issue based on the logical network architecture, we have six cases:</w:t>
      </w:r>
    </w:p>
    <w:p w:rsidR="00D8154A" w:rsidRDefault="009C4F54">
      <w:pPr>
        <w:pStyle w:val="ListParagraph1"/>
        <w:numPr>
          <w:ilvl w:val="0"/>
          <w:numId w:val="4"/>
        </w:numPr>
        <w:tabs>
          <w:tab w:val="left" w:pos="567"/>
        </w:tabs>
        <w:adjustRightInd w:val="0"/>
        <w:snapToGrid w:val="0"/>
      </w:pPr>
      <w:r>
        <w:rPr>
          <w:rFonts w:hint="eastAsia"/>
          <w:b/>
          <w:u w:val="single"/>
        </w:rPr>
        <w:t>Case 1</w:t>
      </w:r>
      <w:r>
        <w:rPr>
          <w:rFonts w:hint="eastAsia"/>
        </w:rPr>
        <w:t xml:space="preserve">: Mobility between </w:t>
      </w:r>
      <w:proofErr w:type="spellStart"/>
      <w:r>
        <w:rPr>
          <w:rFonts w:hint="eastAsia"/>
        </w:rPr>
        <w:t>eNB</w:t>
      </w:r>
      <w:proofErr w:type="spellEnd"/>
      <w:r>
        <w:rPr>
          <w:rFonts w:hint="eastAsia"/>
        </w:rPr>
        <w:t xml:space="preserve">/EPC and </w:t>
      </w:r>
      <w:proofErr w:type="spellStart"/>
      <w:r>
        <w:rPr>
          <w:rFonts w:hint="eastAsia"/>
        </w:rPr>
        <w:t>eNB</w:t>
      </w:r>
      <w:proofErr w:type="spellEnd"/>
      <w:r>
        <w:rPr>
          <w:rFonts w:hint="eastAsia"/>
        </w:rPr>
        <w:t>/EPC</w:t>
      </w:r>
    </w:p>
    <w:p w:rsidR="00D8154A" w:rsidRDefault="009C4F54">
      <w:pPr>
        <w:pStyle w:val="ListParagraph1"/>
        <w:numPr>
          <w:ilvl w:val="0"/>
          <w:numId w:val="4"/>
        </w:numPr>
        <w:tabs>
          <w:tab w:val="left" w:pos="567"/>
        </w:tabs>
        <w:adjustRightInd w:val="0"/>
        <w:snapToGrid w:val="0"/>
      </w:pPr>
      <w:r>
        <w:rPr>
          <w:rFonts w:hint="eastAsia"/>
          <w:b/>
          <w:u w:val="single"/>
        </w:rPr>
        <w:t>Case 2</w:t>
      </w:r>
      <w:r>
        <w:rPr>
          <w:rFonts w:hint="eastAsia"/>
        </w:rPr>
        <w:t xml:space="preserve">: Mobility between </w:t>
      </w:r>
      <w:proofErr w:type="spellStart"/>
      <w:r>
        <w:rPr>
          <w:rFonts w:hint="eastAsia"/>
        </w:rPr>
        <w:t>eNB</w:t>
      </w:r>
      <w:proofErr w:type="spellEnd"/>
      <w:r>
        <w:rPr>
          <w:rFonts w:hint="eastAsia"/>
        </w:rPr>
        <w:t>/EPC and ng-</w:t>
      </w:r>
      <w:proofErr w:type="spellStart"/>
      <w:r>
        <w:rPr>
          <w:rFonts w:hint="eastAsia"/>
        </w:rPr>
        <w:t>eNB</w:t>
      </w:r>
      <w:proofErr w:type="spellEnd"/>
      <w:r>
        <w:rPr>
          <w:rFonts w:hint="eastAsia"/>
        </w:rPr>
        <w:t>/5GC</w:t>
      </w:r>
    </w:p>
    <w:p w:rsidR="00D8154A" w:rsidRDefault="009C4F54">
      <w:pPr>
        <w:pStyle w:val="ListParagraph1"/>
        <w:numPr>
          <w:ilvl w:val="0"/>
          <w:numId w:val="4"/>
        </w:numPr>
        <w:tabs>
          <w:tab w:val="left" w:pos="567"/>
        </w:tabs>
        <w:adjustRightInd w:val="0"/>
        <w:snapToGrid w:val="0"/>
      </w:pPr>
      <w:r>
        <w:rPr>
          <w:rFonts w:hint="eastAsia"/>
          <w:b/>
          <w:u w:val="single"/>
        </w:rPr>
        <w:t>Case 3</w:t>
      </w:r>
      <w:r>
        <w:rPr>
          <w:rFonts w:hint="eastAsia"/>
        </w:rPr>
        <w:t>: Mobility between ng-</w:t>
      </w:r>
      <w:proofErr w:type="spellStart"/>
      <w:r>
        <w:rPr>
          <w:rFonts w:hint="eastAsia"/>
        </w:rPr>
        <w:t>eNB</w:t>
      </w:r>
      <w:proofErr w:type="spellEnd"/>
      <w:r>
        <w:rPr>
          <w:rFonts w:hint="eastAsia"/>
        </w:rPr>
        <w:t>/5GC and ng-</w:t>
      </w:r>
      <w:proofErr w:type="spellStart"/>
      <w:r>
        <w:rPr>
          <w:rFonts w:hint="eastAsia"/>
        </w:rPr>
        <w:t>eNB</w:t>
      </w:r>
      <w:proofErr w:type="spellEnd"/>
      <w:r>
        <w:rPr>
          <w:rFonts w:hint="eastAsia"/>
        </w:rPr>
        <w:t>/5GC</w:t>
      </w:r>
    </w:p>
    <w:p w:rsidR="00D8154A" w:rsidRDefault="009C4F54">
      <w:pPr>
        <w:pStyle w:val="ListParagraph1"/>
        <w:numPr>
          <w:ilvl w:val="0"/>
          <w:numId w:val="4"/>
        </w:numPr>
        <w:tabs>
          <w:tab w:val="left" w:pos="567"/>
        </w:tabs>
        <w:adjustRightInd w:val="0"/>
        <w:snapToGrid w:val="0"/>
      </w:pPr>
      <w:r>
        <w:rPr>
          <w:rFonts w:hint="eastAsia"/>
          <w:b/>
          <w:u w:val="single"/>
        </w:rPr>
        <w:t>Case 4</w:t>
      </w:r>
      <w:r>
        <w:rPr>
          <w:rFonts w:hint="eastAsia"/>
        </w:rPr>
        <w:t xml:space="preserve">: Mobility between </w:t>
      </w:r>
      <w:proofErr w:type="spellStart"/>
      <w:r>
        <w:rPr>
          <w:rFonts w:hint="eastAsia"/>
        </w:rPr>
        <w:t>g</w:t>
      </w:r>
      <w:r>
        <w:rPr>
          <w:rFonts w:hint="eastAsia"/>
        </w:rPr>
        <w:t>NB</w:t>
      </w:r>
      <w:proofErr w:type="spellEnd"/>
      <w:r>
        <w:rPr>
          <w:rFonts w:hint="eastAsia"/>
        </w:rPr>
        <w:t>/5GC and ng-</w:t>
      </w:r>
      <w:proofErr w:type="spellStart"/>
      <w:r>
        <w:rPr>
          <w:rFonts w:hint="eastAsia"/>
        </w:rPr>
        <w:t>eNB</w:t>
      </w:r>
      <w:proofErr w:type="spellEnd"/>
      <w:r>
        <w:rPr>
          <w:rFonts w:hint="eastAsia"/>
        </w:rPr>
        <w:t>/5GC</w:t>
      </w:r>
    </w:p>
    <w:p w:rsidR="00D8154A" w:rsidRDefault="009C4F54">
      <w:pPr>
        <w:pStyle w:val="ListParagraph1"/>
        <w:numPr>
          <w:ilvl w:val="0"/>
          <w:numId w:val="4"/>
        </w:numPr>
        <w:tabs>
          <w:tab w:val="left" w:pos="567"/>
        </w:tabs>
        <w:adjustRightInd w:val="0"/>
        <w:snapToGrid w:val="0"/>
      </w:pPr>
      <w:r>
        <w:rPr>
          <w:rFonts w:hint="eastAsia"/>
          <w:b/>
          <w:u w:val="single"/>
        </w:rPr>
        <w:lastRenderedPageBreak/>
        <w:t>Case 5</w:t>
      </w:r>
      <w:r>
        <w:rPr>
          <w:rFonts w:hint="eastAsia"/>
        </w:rPr>
        <w:t xml:space="preserve">: Mobility between </w:t>
      </w:r>
      <w:proofErr w:type="spellStart"/>
      <w:r>
        <w:rPr>
          <w:rFonts w:hint="eastAsia"/>
        </w:rPr>
        <w:t>gNB</w:t>
      </w:r>
      <w:proofErr w:type="spellEnd"/>
      <w:r>
        <w:rPr>
          <w:rFonts w:hint="eastAsia"/>
        </w:rPr>
        <w:t xml:space="preserve">/5GC and </w:t>
      </w:r>
      <w:proofErr w:type="spellStart"/>
      <w:r>
        <w:rPr>
          <w:rFonts w:hint="eastAsia"/>
        </w:rPr>
        <w:t>eNB</w:t>
      </w:r>
      <w:proofErr w:type="spellEnd"/>
      <w:r>
        <w:rPr>
          <w:rFonts w:hint="eastAsia"/>
        </w:rPr>
        <w:t>/EPC</w:t>
      </w:r>
    </w:p>
    <w:p w:rsidR="00D8154A" w:rsidRDefault="009C4F54">
      <w:pPr>
        <w:pStyle w:val="ListParagraph1"/>
        <w:numPr>
          <w:ilvl w:val="0"/>
          <w:numId w:val="4"/>
        </w:numPr>
        <w:tabs>
          <w:tab w:val="left" w:pos="567"/>
        </w:tabs>
        <w:adjustRightInd w:val="0"/>
        <w:snapToGrid w:val="0"/>
      </w:pPr>
      <w:r>
        <w:rPr>
          <w:rFonts w:hint="eastAsia"/>
          <w:b/>
          <w:u w:val="single"/>
        </w:rPr>
        <w:t>Case 6</w:t>
      </w:r>
      <w:r>
        <w:rPr>
          <w:rFonts w:hint="eastAsia"/>
        </w:rPr>
        <w:t xml:space="preserve">: Mobility between </w:t>
      </w:r>
      <w:proofErr w:type="spellStart"/>
      <w:r>
        <w:rPr>
          <w:rFonts w:hint="eastAsia"/>
        </w:rPr>
        <w:t>gNB</w:t>
      </w:r>
      <w:proofErr w:type="spellEnd"/>
      <w:r>
        <w:rPr>
          <w:rFonts w:hint="eastAsia"/>
        </w:rPr>
        <w:t xml:space="preserve">/5GC and </w:t>
      </w:r>
      <w:proofErr w:type="spellStart"/>
      <w:r>
        <w:rPr>
          <w:rFonts w:hint="eastAsia"/>
        </w:rPr>
        <w:t>gNB</w:t>
      </w:r>
      <w:proofErr w:type="spellEnd"/>
      <w:r>
        <w:rPr>
          <w:rFonts w:hint="eastAsia"/>
        </w:rPr>
        <w:t>/5GC</w:t>
      </w:r>
    </w:p>
    <w:p w:rsidR="00D8154A" w:rsidRDefault="009C4F54">
      <w:pPr>
        <w:tabs>
          <w:tab w:val="left" w:pos="567"/>
        </w:tabs>
        <w:adjustRightInd w:val="0"/>
        <w:snapToGrid w:val="0"/>
      </w:pPr>
      <w:r>
        <w:rPr>
          <w:rFonts w:hint="eastAsia"/>
        </w:rPr>
        <w:t>Case 1 is the legacy mobility issue in LTE while case 4, case 5 and case 6 have been discussed in NR mobility and are captured in TR 38.804. For</w:t>
      </w:r>
      <w:r>
        <w:rPr>
          <w:rFonts w:hint="eastAsia"/>
        </w:rPr>
        <w:t xml:space="preserve"> case 3, mobility between </w:t>
      </w:r>
      <w:proofErr w:type="spellStart"/>
      <w:r>
        <w:rPr>
          <w:rFonts w:hint="eastAsia"/>
        </w:rPr>
        <w:t>gNB</w:t>
      </w:r>
      <w:proofErr w:type="spellEnd"/>
      <w:r>
        <w:rPr>
          <w:rFonts w:hint="eastAsia"/>
        </w:rPr>
        <w:t xml:space="preserve">/5GC and </w:t>
      </w:r>
      <w:proofErr w:type="spellStart"/>
      <w:r>
        <w:rPr>
          <w:rFonts w:hint="eastAsia"/>
        </w:rPr>
        <w:t>gNB</w:t>
      </w:r>
      <w:proofErr w:type="spellEnd"/>
      <w:r>
        <w:rPr>
          <w:rFonts w:hint="eastAsia"/>
        </w:rPr>
        <w:t xml:space="preserve">/5GC can be taken as a baseline. Thus, the remaining case is mobility between </w:t>
      </w:r>
      <w:proofErr w:type="spellStart"/>
      <w:r>
        <w:rPr>
          <w:rFonts w:hint="eastAsia"/>
        </w:rPr>
        <w:t>eNB</w:t>
      </w:r>
      <w:proofErr w:type="spellEnd"/>
      <w:r>
        <w:rPr>
          <w:rFonts w:hint="eastAsia"/>
        </w:rPr>
        <w:t>/EPC and ng-</w:t>
      </w:r>
      <w:proofErr w:type="spellStart"/>
      <w:r>
        <w:rPr>
          <w:rFonts w:hint="eastAsia"/>
        </w:rPr>
        <w:t>eNB</w:t>
      </w:r>
      <w:proofErr w:type="spellEnd"/>
      <w:r>
        <w:rPr>
          <w:rFonts w:hint="eastAsia"/>
        </w:rPr>
        <w:t xml:space="preserve">/5GC. </w:t>
      </w:r>
    </w:p>
    <w:p w:rsidR="00D8154A" w:rsidRDefault="009C4F54">
      <w:r>
        <w:rPr>
          <w:rFonts w:hint="eastAsia"/>
        </w:rPr>
        <w:t xml:space="preserve">When moving between </w:t>
      </w:r>
      <w:proofErr w:type="spellStart"/>
      <w:r>
        <w:rPr>
          <w:rFonts w:hint="eastAsia"/>
        </w:rPr>
        <w:t>eNB</w:t>
      </w:r>
      <w:proofErr w:type="spellEnd"/>
      <w:r>
        <w:rPr>
          <w:rFonts w:hint="eastAsia"/>
        </w:rPr>
        <w:t>/EPC and ng-</w:t>
      </w:r>
      <w:proofErr w:type="spellStart"/>
      <w:r>
        <w:rPr>
          <w:rFonts w:hint="eastAsia"/>
        </w:rPr>
        <w:t>eNB</w:t>
      </w:r>
      <w:proofErr w:type="spellEnd"/>
      <w:r>
        <w:rPr>
          <w:rFonts w:hint="eastAsia"/>
        </w:rPr>
        <w:t xml:space="preserve">/5GC, the UE in connected mode will trigger a handover procedure. </w:t>
      </w:r>
      <w:proofErr w:type="gramStart"/>
      <w:r>
        <w:rPr>
          <w:rFonts w:hint="eastAsia"/>
        </w:rPr>
        <w:t xml:space="preserve">Similar </w:t>
      </w:r>
      <w:r>
        <w:rPr>
          <w:rFonts w:hint="eastAsia"/>
        </w:rPr>
        <w:t>to</w:t>
      </w:r>
      <w:proofErr w:type="gramEnd"/>
      <w:r>
        <w:rPr>
          <w:rFonts w:hint="eastAsia"/>
        </w:rPr>
        <w:t xml:space="preserve"> the handover between </w:t>
      </w:r>
      <w:proofErr w:type="spellStart"/>
      <w:r>
        <w:rPr>
          <w:rFonts w:hint="eastAsia"/>
        </w:rPr>
        <w:t>eNB</w:t>
      </w:r>
      <w:proofErr w:type="spellEnd"/>
      <w:r>
        <w:rPr>
          <w:rFonts w:hint="eastAsia"/>
        </w:rPr>
        <w:t xml:space="preserve">/EPC and </w:t>
      </w:r>
      <w:proofErr w:type="spellStart"/>
      <w:r>
        <w:rPr>
          <w:rFonts w:hint="eastAsia"/>
        </w:rPr>
        <w:t>gNB</w:t>
      </w:r>
      <w:proofErr w:type="spellEnd"/>
      <w:r>
        <w:rPr>
          <w:rFonts w:hint="eastAsia"/>
        </w:rPr>
        <w:t xml:space="preserve">/5GC, handover between </w:t>
      </w:r>
      <w:proofErr w:type="spellStart"/>
      <w:r>
        <w:rPr>
          <w:rFonts w:hint="eastAsia"/>
        </w:rPr>
        <w:t>eNB</w:t>
      </w:r>
      <w:proofErr w:type="spellEnd"/>
      <w:r>
        <w:rPr>
          <w:rFonts w:hint="eastAsia"/>
        </w:rPr>
        <w:t>/EPC and ng-</w:t>
      </w:r>
      <w:proofErr w:type="spellStart"/>
      <w:r>
        <w:rPr>
          <w:rFonts w:hint="eastAsia"/>
        </w:rPr>
        <w:t>eNB</w:t>
      </w:r>
      <w:proofErr w:type="spellEnd"/>
      <w:r>
        <w:rPr>
          <w:rFonts w:hint="eastAsia"/>
        </w:rPr>
        <w:t xml:space="preserve">/5GC should be supported using S1/NG signaling procedures. </w:t>
      </w:r>
    </w:p>
    <w:p w:rsidR="00D8154A" w:rsidRDefault="009C4F54">
      <w:pPr>
        <w:jc w:val="center"/>
      </w:pPr>
      <w:r>
        <w:rPr>
          <w:rFonts w:hint="eastAsia"/>
        </w:rPr>
        <w:object w:dxaOrig="5490" w:dyaOrig="3410">
          <v:shape id="_x0000_i1026" type="#_x0000_t75" style="width:274.25pt;height:170.3pt" o:ole="">
            <v:imagedata r:id="rId11" o:title=""/>
            <o:lock v:ext="edit" aspectratio="f"/>
          </v:shape>
          <o:OLEObject Type="Embed" ProgID="Visio.Drawing.11" ShapeID="_x0000_i1026" DrawAspect="Content" ObjectID="_1568119890" r:id="rId12"/>
        </w:object>
      </w:r>
    </w:p>
    <w:p w:rsidR="00D8154A" w:rsidRDefault="009C4F54">
      <w:pPr>
        <w:jc w:val="center"/>
      </w:pPr>
      <w:r>
        <w:rPr>
          <w:rFonts w:hint="eastAsia"/>
        </w:rPr>
        <w:t xml:space="preserve">Figure 2. Handover between </w:t>
      </w:r>
      <w:proofErr w:type="spellStart"/>
      <w:r>
        <w:rPr>
          <w:rFonts w:hint="eastAsia"/>
        </w:rPr>
        <w:t>eNB</w:t>
      </w:r>
      <w:proofErr w:type="spellEnd"/>
      <w:r>
        <w:rPr>
          <w:rFonts w:hint="eastAsia"/>
        </w:rPr>
        <w:t>/EPC and ng-</w:t>
      </w:r>
      <w:proofErr w:type="spellStart"/>
      <w:r>
        <w:rPr>
          <w:rFonts w:hint="eastAsia"/>
        </w:rPr>
        <w:t>eNB</w:t>
      </w:r>
      <w:proofErr w:type="spellEnd"/>
      <w:r>
        <w:rPr>
          <w:rFonts w:hint="eastAsia"/>
        </w:rPr>
        <w:t>/5GC</w:t>
      </w:r>
    </w:p>
    <w:p w:rsidR="00D8154A" w:rsidRDefault="009C4F54">
      <w:r>
        <w:rPr>
          <w:rFonts w:hint="eastAsia"/>
        </w:rPr>
        <w:t>Possible handover procedures from ng-</w:t>
      </w:r>
      <w:proofErr w:type="spellStart"/>
      <w:r>
        <w:rPr>
          <w:rFonts w:hint="eastAsia"/>
        </w:rPr>
        <w:t>eNB</w:t>
      </w:r>
      <w:proofErr w:type="spellEnd"/>
      <w:r>
        <w:rPr>
          <w:rFonts w:hint="eastAsia"/>
        </w:rPr>
        <w:t xml:space="preserve"> to </w:t>
      </w:r>
      <w:proofErr w:type="spellStart"/>
      <w:r>
        <w:rPr>
          <w:rFonts w:hint="eastAsia"/>
        </w:rPr>
        <w:t>eNB</w:t>
      </w:r>
      <w:proofErr w:type="spellEnd"/>
      <w:r>
        <w:rPr>
          <w:rFonts w:hint="eastAsia"/>
        </w:rPr>
        <w:t xml:space="preserve"> is captured in the following chart:</w:t>
      </w:r>
    </w:p>
    <w:p w:rsidR="00D8154A" w:rsidRDefault="009C4F54">
      <w:pPr>
        <w:jc w:val="center"/>
      </w:pPr>
      <w:r>
        <w:rPr>
          <w:rFonts w:hint="eastAsia"/>
        </w:rPr>
        <w:object w:dxaOrig="5310" w:dyaOrig="4250">
          <v:shape id="_x0000_i1027" type="#_x0000_t75" style="width:265.45pt;height:212.25pt" o:ole="">
            <v:imagedata r:id="rId13" o:title=""/>
            <o:lock v:ext="edit" aspectratio="f"/>
          </v:shape>
          <o:OLEObject Type="Embed" ProgID="Visio.Drawing.11" ShapeID="_x0000_i1027" DrawAspect="Content" ObjectID="_1568119891" r:id="rId14"/>
        </w:object>
      </w:r>
    </w:p>
    <w:p w:rsidR="00D8154A" w:rsidRDefault="009C4F54">
      <w:pPr>
        <w:jc w:val="center"/>
      </w:pPr>
      <w:r>
        <w:rPr>
          <w:rFonts w:hint="eastAsia"/>
        </w:rPr>
        <w:t>Figure 3. ng-</w:t>
      </w:r>
      <w:proofErr w:type="spellStart"/>
      <w:r>
        <w:rPr>
          <w:rFonts w:hint="eastAsia"/>
        </w:rPr>
        <w:t>eNB</w:t>
      </w:r>
      <w:proofErr w:type="spellEnd"/>
      <w:r>
        <w:rPr>
          <w:rFonts w:hint="eastAsia"/>
        </w:rPr>
        <w:t>/5GC</w:t>
      </w:r>
      <w:r>
        <w:rPr>
          <w:rFonts w:hint="eastAsia"/>
        </w:rPr>
        <w:t xml:space="preserve"> to </w:t>
      </w:r>
      <w:proofErr w:type="spellStart"/>
      <w:r>
        <w:rPr>
          <w:rFonts w:hint="eastAsia"/>
        </w:rPr>
        <w:t>eNB</w:t>
      </w:r>
      <w:proofErr w:type="spellEnd"/>
      <w:r>
        <w:rPr>
          <w:rFonts w:hint="eastAsia"/>
        </w:rPr>
        <w:t>/EPC</w:t>
      </w:r>
      <w:r>
        <w:rPr>
          <w:rFonts w:hint="eastAsia"/>
        </w:rPr>
        <w:t xml:space="preserve"> handover procedures</w:t>
      </w:r>
    </w:p>
    <w:p w:rsidR="00D8154A" w:rsidRDefault="009C4F54">
      <w:r>
        <w:t xml:space="preserve">This procedure can be triggered, for example, due to new radio conditions, load balancing or due to specific service e.g. in the presence of </w:t>
      </w:r>
      <w:proofErr w:type="spellStart"/>
      <w:r>
        <w:t>QoS</w:t>
      </w:r>
      <w:proofErr w:type="spellEnd"/>
      <w:r>
        <w:t xml:space="preserve"> Flow for voice, the source </w:t>
      </w:r>
      <w:r>
        <w:rPr>
          <w:rFonts w:hint="eastAsia"/>
        </w:rPr>
        <w:t>ng-</w:t>
      </w:r>
      <w:proofErr w:type="spellStart"/>
      <w:r>
        <w:rPr>
          <w:rFonts w:hint="eastAsia"/>
        </w:rPr>
        <w:t>eNB</w:t>
      </w:r>
      <w:proofErr w:type="spellEnd"/>
      <w:r>
        <w:t xml:space="preserve"> may trigger handover to EPC.</w:t>
      </w:r>
    </w:p>
    <w:p w:rsidR="00D8154A" w:rsidRDefault="009C4F54">
      <w:pPr>
        <w:numPr>
          <w:ilvl w:val="0"/>
          <w:numId w:val="5"/>
        </w:numPr>
      </w:pPr>
      <w:r>
        <w:rPr>
          <w:rFonts w:hint="eastAsia"/>
        </w:rPr>
        <w:t>A source ng-</w:t>
      </w:r>
      <w:proofErr w:type="spellStart"/>
      <w:r>
        <w:rPr>
          <w:rFonts w:hint="eastAsia"/>
        </w:rPr>
        <w:t>eNB</w:t>
      </w:r>
      <w:proofErr w:type="spellEnd"/>
      <w:r>
        <w:rPr>
          <w:rFonts w:hint="eastAsia"/>
        </w:rPr>
        <w:t xml:space="preserve"> </w:t>
      </w:r>
      <w:r>
        <w:t xml:space="preserve">decides that the UE should be handed over to the </w:t>
      </w:r>
      <w:r>
        <w:rPr>
          <w:rFonts w:hint="eastAsia"/>
        </w:rPr>
        <w:t xml:space="preserve">target </w:t>
      </w:r>
      <w:proofErr w:type="spellStart"/>
      <w:r>
        <w:rPr>
          <w:rFonts w:hint="eastAsia"/>
        </w:rPr>
        <w:t>eNB</w:t>
      </w:r>
      <w:proofErr w:type="spellEnd"/>
      <w:r>
        <w:rPr>
          <w:rFonts w:hint="eastAsia"/>
        </w:rPr>
        <w:t xml:space="preserve"> and </w:t>
      </w:r>
      <w:r>
        <w:t>sends a Handover Required</w:t>
      </w:r>
      <w:r>
        <w:rPr>
          <w:rFonts w:hint="eastAsia"/>
        </w:rPr>
        <w:t xml:space="preserve"> </w:t>
      </w:r>
      <w:r>
        <w:t>message</w:t>
      </w:r>
      <w:r>
        <w:rPr>
          <w:rFonts w:hint="eastAsia"/>
        </w:rPr>
        <w:t xml:space="preserve"> (specified in TS38.413)</w:t>
      </w:r>
      <w:r>
        <w:t xml:space="preserve"> </w:t>
      </w:r>
      <w:r>
        <w:rPr>
          <w:rFonts w:hint="eastAsia"/>
        </w:rPr>
        <w:t xml:space="preserve">which includes the </w:t>
      </w:r>
      <w:r>
        <w:t xml:space="preserve">Target </w:t>
      </w:r>
      <w:proofErr w:type="spellStart"/>
      <w:r>
        <w:t>eNB</w:t>
      </w:r>
      <w:proofErr w:type="spellEnd"/>
      <w:r>
        <w:t xml:space="preserve"> ID</w:t>
      </w:r>
      <w:r>
        <w:rPr>
          <w:rFonts w:hint="eastAsia"/>
        </w:rPr>
        <w:t xml:space="preserve"> and </w:t>
      </w:r>
      <w:r>
        <w:t>Source to Target Transparent Container</w:t>
      </w:r>
      <w:r>
        <w:rPr>
          <w:rFonts w:hint="eastAsia"/>
        </w:rPr>
        <w:t xml:space="preserve"> </w:t>
      </w:r>
      <w:r>
        <w:t xml:space="preserve">to </w:t>
      </w:r>
      <w:r>
        <w:lastRenderedPageBreak/>
        <w:t>the AMF.</w:t>
      </w:r>
    </w:p>
    <w:p w:rsidR="00D8154A" w:rsidRDefault="009C4F54">
      <w:r>
        <w:rPr>
          <w:rFonts w:hint="eastAsia"/>
        </w:rPr>
        <w:t>2.The AMF selects the MME governing the target</w:t>
      </w:r>
      <w:r>
        <w:rPr>
          <w:rFonts w:hint="eastAsia"/>
        </w:rPr>
        <w:t xml:space="preserve"> </w:t>
      </w:r>
      <w:proofErr w:type="spellStart"/>
      <w:r>
        <w:rPr>
          <w:rFonts w:hint="eastAsia"/>
        </w:rPr>
        <w:t>eNB</w:t>
      </w:r>
      <w:proofErr w:type="spellEnd"/>
      <w:r>
        <w:rPr>
          <w:rFonts w:hint="eastAsia"/>
        </w:rPr>
        <w:t xml:space="preserve"> and sends </w:t>
      </w:r>
      <w:r>
        <w:t>a Relocation Request (Target E-UTRAN Node ID, Source to Target Transparent Container, mapped MM and SM EPS UE Context (default and dedicated GBR bearers)</w:t>
      </w:r>
      <w:r>
        <w:rPr>
          <w:rFonts w:hint="eastAsia"/>
        </w:rPr>
        <w:t xml:space="preserve"> </w:t>
      </w:r>
      <w:r>
        <w:t>message.</w:t>
      </w:r>
    </w:p>
    <w:p w:rsidR="00D8154A" w:rsidRDefault="009C4F54">
      <w:r>
        <w:rPr>
          <w:rFonts w:hint="eastAsia"/>
        </w:rPr>
        <w:t>3.</w:t>
      </w:r>
      <w:r>
        <w:t xml:space="preserve">The MME requests the target </w:t>
      </w:r>
      <w:proofErr w:type="spellStart"/>
      <w:r>
        <w:t>eNB</w:t>
      </w:r>
      <w:proofErr w:type="spellEnd"/>
      <w:r>
        <w:t xml:space="preserve"> to establish the bearer(s) by sending the me</w:t>
      </w:r>
      <w:r>
        <w:t>ssage Handover Request message</w:t>
      </w:r>
      <w:r>
        <w:rPr>
          <w:rFonts w:hint="eastAsia"/>
        </w:rPr>
        <w:t xml:space="preserve"> (specified in TS36.413)</w:t>
      </w:r>
      <w:r>
        <w:t>. This message also contains a list of EPS Bearer IDs that need to be setup.</w:t>
      </w:r>
    </w:p>
    <w:p w:rsidR="00D8154A" w:rsidRDefault="009C4F54">
      <w:r>
        <w:rPr>
          <w:rFonts w:hint="eastAsia"/>
        </w:rPr>
        <w:t>4.</w:t>
      </w:r>
      <w:r>
        <w:t xml:space="preserve">The target </w:t>
      </w:r>
      <w:proofErr w:type="spellStart"/>
      <w:r>
        <w:t>eNB</w:t>
      </w:r>
      <w:proofErr w:type="spellEnd"/>
      <w:r>
        <w:t xml:space="preserve"> allocates the requested resources and returns the applicable parameters to the target MME in the message Han</w:t>
      </w:r>
      <w:r>
        <w:t>dover Request Acknowledge (Target to Source Transparent Container, EPS Bearers setup list, EPS Bearers failed to setup list).</w:t>
      </w:r>
    </w:p>
    <w:p w:rsidR="00D8154A" w:rsidRDefault="009C4F54">
      <w:r>
        <w:rPr>
          <w:rFonts w:hint="eastAsia"/>
        </w:rPr>
        <w:t>5.</w:t>
      </w:r>
      <w:r>
        <w:t xml:space="preserve">The MME sends </w:t>
      </w:r>
      <w:r>
        <w:rPr>
          <w:rFonts w:hint="eastAsia"/>
        </w:rPr>
        <w:t xml:space="preserve">to AMF </w:t>
      </w:r>
      <w:r>
        <w:t>the message Relocation Response (Cause, List of Set Up RABs, EPS Bearers setup list, MME Tunnel Endpoint Id</w:t>
      </w:r>
      <w:r>
        <w:t>entifier for Control Plane, RAN Cause, MME Address for Control Plane, Target to Source Transparent Container, Address(</w:t>
      </w:r>
      <w:proofErr w:type="spellStart"/>
      <w:r>
        <w:t>es</w:t>
      </w:r>
      <w:proofErr w:type="spellEnd"/>
      <w:r>
        <w:t>) and TEID(s) for Data Forwarding).</w:t>
      </w:r>
    </w:p>
    <w:p w:rsidR="00D8154A" w:rsidRDefault="009C4F54">
      <w:r>
        <w:rPr>
          <w:rFonts w:hint="eastAsia"/>
        </w:rPr>
        <w:t>6.</w:t>
      </w:r>
      <w:r>
        <w:t xml:space="preserve">The AMF sends the Handover Command to the source </w:t>
      </w:r>
      <w:r>
        <w:rPr>
          <w:rFonts w:hint="eastAsia"/>
        </w:rPr>
        <w:t>ng-</w:t>
      </w:r>
      <w:proofErr w:type="spellStart"/>
      <w:r>
        <w:rPr>
          <w:rFonts w:hint="eastAsia"/>
        </w:rPr>
        <w:t>eNB</w:t>
      </w:r>
      <w:proofErr w:type="spellEnd"/>
      <w:r>
        <w:t xml:space="preserve">. </w:t>
      </w:r>
    </w:p>
    <w:p w:rsidR="00D8154A" w:rsidRDefault="009C4F54">
      <w:r>
        <w:rPr>
          <w:rFonts w:hint="eastAsia"/>
        </w:rPr>
        <w:t>7.</w:t>
      </w:r>
      <w:r>
        <w:t xml:space="preserve">The source </w:t>
      </w:r>
      <w:r>
        <w:rPr>
          <w:rFonts w:hint="eastAsia"/>
        </w:rPr>
        <w:t>ng-</w:t>
      </w:r>
      <w:proofErr w:type="spellStart"/>
      <w:r>
        <w:rPr>
          <w:rFonts w:hint="eastAsia"/>
        </w:rPr>
        <w:t>eNB</w:t>
      </w:r>
      <w:proofErr w:type="spellEnd"/>
      <w:r>
        <w:t xml:space="preserve"> commands the UE to h</w:t>
      </w:r>
      <w:r>
        <w:t xml:space="preserve">andover to the target </w:t>
      </w:r>
      <w:proofErr w:type="spellStart"/>
      <w:r>
        <w:rPr>
          <w:rFonts w:hint="eastAsia"/>
        </w:rPr>
        <w:t>eNB</w:t>
      </w:r>
      <w:proofErr w:type="spellEnd"/>
      <w:r>
        <w:t xml:space="preserve"> by sending the HO Command. This message includes a transparent container including radio aspect parameters that the target </w:t>
      </w:r>
      <w:proofErr w:type="spellStart"/>
      <w:r>
        <w:t>eNB</w:t>
      </w:r>
      <w:proofErr w:type="spellEnd"/>
      <w:r>
        <w:t xml:space="preserve"> has set-up in the preparation phase. </w:t>
      </w:r>
    </w:p>
    <w:p w:rsidR="00D8154A" w:rsidRDefault="009C4F54">
      <w:r>
        <w:rPr>
          <w:rFonts w:hint="eastAsia"/>
        </w:rPr>
        <w:t>8.</w:t>
      </w:r>
      <w:r>
        <w:t xml:space="preserve">When the UE has successfully accessed the target </w:t>
      </w:r>
      <w:proofErr w:type="spellStart"/>
      <w:r>
        <w:t>eNB</w:t>
      </w:r>
      <w:proofErr w:type="spellEnd"/>
      <w:r>
        <w:t xml:space="preserve">, </w:t>
      </w:r>
      <w:r>
        <w:rPr>
          <w:rFonts w:hint="eastAsia"/>
        </w:rPr>
        <w:t>the messa</w:t>
      </w:r>
      <w:r>
        <w:rPr>
          <w:rFonts w:hint="eastAsia"/>
        </w:rPr>
        <w:t xml:space="preserve">ge Handover complete is sent from UE to the </w:t>
      </w:r>
      <w:proofErr w:type="spellStart"/>
      <w:r>
        <w:rPr>
          <w:rFonts w:hint="eastAsia"/>
        </w:rPr>
        <w:t>eNB</w:t>
      </w:r>
      <w:proofErr w:type="spellEnd"/>
      <w:r>
        <w:rPr>
          <w:rFonts w:hint="eastAsia"/>
        </w:rPr>
        <w:t>.</w:t>
      </w:r>
    </w:p>
    <w:p w:rsidR="00D8154A" w:rsidRDefault="009C4F54">
      <w:pPr>
        <w:jc w:val="left"/>
      </w:pPr>
      <w:r>
        <w:rPr>
          <w:rFonts w:hint="eastAsia"/>
        </w:rPr>
        <w:t xml:space="preserve">9.The target </w:t>
      </w:r>
      <w:proofErr w:type="spellStart"/>
      <w:r>
        <w:rPr>
          <w:rFonts w:hint="eastAsia"/>
        </w:rPr>
        <w:t>eNB</w:t>
      </w:r>
      <w:proofErr w:type="spellEnd"/>
      <w:r>
        <w:rPr>
          <w:rFonts w:hint="eastAsia"/>
        </w:rPr>
        <w:t xml:space="preserve"> informs the target MME by sending the message Handover Notify.</w:t>
      </w:r>
    </w:p>
    <w:p w:rsidR="00D8154A" w:rsidRDefault="009C4F54">
      <w:pPr>
        <w:jc w:val="left"/>
      </w:pPr>
      <w:r>
        <w:rPr>
          <w:rFonts w:hint="eastAsia"/>
        </w:rPr>
        <w:t xml:space="preserve">Handover procedures from </w:t>
      </w:r>
      <w:proofErr w:type="spellStart"/>
      <w:r>
        <w:rPr>
          <w:rFonts w:hint="eastAsia"/>
        </w:rPr>
        <w:t>eNB</w:t>
      </w:r>
      <w:proofErr w:type="spellEnd"/>
      <w:r>
        <w:rPr>
          <w:rFonts w:hint="eastAsia"/>
        </w:rPr>
        <w:t xml:space="preserve"> to ng-</w:t>
      </w:r>
      <w:proofErr w:type="spellStart"/>
      <w:r>
        <w:rPr>
          <w:rFonts w:hint="eastAsia"/>
        </w:rPr>
        <w:t>eNB</w:t>
      </w:r>
      <w:proofErr w:type="spellEnd"/>
      <w:r>
        <w:rPr>
          <w:rFonts w:hint="eastAsia"/>
        </w:rPr>
        <w:t xml:space="preserve"> are captured in the following chart in </w:t>
      </w:r>
      <w:proofErr w:type="gramStart"/>
      <w:r>
        <w:rPr>
          <w:rFonts w:hint="eastAsia"/>
        </w:rPr>
        <w:t>a similar way</w:t>
      </w:r>
      <w:proofErr w:type="gramEnd"/>
      <w:r>
        <w:rPr>
          <w:rFonts w:hint="eastAsia"/>
        </w:rPr>
        <w:t>.</w:t>
      </w:r>
    </w:p>
    <w:p w:rsidR="00D8154A" w:rsidRDefault="009C4F54">
      <w:pPr>
        <w:jc w:val="center"/>
      </w:pPr>
      <w:r>
        <w:rPr>
          <w:rFonts w:hint="eastAsia"/>
        </w:rPr>
        <w:object w:dxaOrig="4920" w:dyaOrig="3960">
          <v:shape id="_x0000_i1028" type="#_x0000_t75" style="width:246.05pt;height:197.85pt" o:ole="">
            <v:imagedata r:id="rId15" o:title=""/>
            <o:lock v:ext="edit" aspectratio="f"/>
          </v:shape>
          <o:OLEObject Type="Embed" ProgID="Visio.Drawing.11" ShapeID="_x0000_i1028" DrawAspect="Content" ObjectID="_1568119892" r:id="rId16"/>
        </w:object>
      </w:r>
    </w:p>
    <w:p w:rsidR="00D8154A" w:rsidRDefault="009C4F54">
      <w:pPr>
        <w:jc w:val="center"/>
      </w:pPr>
      <w:r>
        <w:rPr>
          <w:rFonts w:hint="eastAsia"/>
        </w:rPr>
        <w:t>Figur</w:t>
      </w:r>
      <w:r>
        <w:rPr>
          <w:rFonts w:hint="eastAsia"/>
        </w:rPr>
        <w:t xml:space="preserve">e 4. </w:t>
      </w:r>
      <w:proofErr w:type="spellStart"/>
      <w:r>
        <w:rPr>
          <w:rFonts w:hint="eastAsia"/>
        </w:rPr>
        <w:t>eNB</w:t>
      </w:r>
      <w:proofErr w:type="spellEnd"/>
      <w:r>
        <w:rPr>
          <w:rFonts w:hint="eastAsia"/>
        </w:rPr>
        <w:t>/EPC</w:t>
      </w:r>
      <w:r>
        <w:rPr>
          <w:rFonts w:hint="eastAsia"/>
        </w:rPr>
        <w:t xml:space="preserve"> to ng-</w:t>
      </w:r>
      <w:proofErr w:type="spellStart"/>
      <w:r>
        <w:rPr>
          <w:rFonts w:hint="eastAsia"/>
        </w:rPr>
        <w:t>eNB</w:t>
      </w:r>
      <w:proofErr w:type="spellEnd"/>
      <w:r>
        <w:rPr>
          <w:rFonts w:hint="eastAsia"/>
        </w:rPr>
        <w:t>/5GC</w:t>
      </w:r>
      <w:r>
        <w:rPr>
          <w:rFonts w:hint="eastAsia"/>
        </w:rPr>
        <w:t xml:space="preserve"> handover procedure</w:t>
      </w:r>
    </w:p>
    <w:p w:rsidR="00D8154A" w:rsidRDefault="009C4F54">
      <w:pPr>
        <w:pStyle w:val="CommentText"/>
      </w:pPr>
      <w:r>
        <w:rPr>
          <w:rFonts w:hint="eastAsia"/>
        </w:rPr>
        <w:t xml:space="preserve">The above procedures are based on handover procedures between EPS and 5GS for single registration mode which is captured in the latest TS 23.502. During handover, we have the radio side and the </w:t>
      </w:r>
      <w:r>
        <w:rPr>
          <w:rFonts w:hint="eastAsia"/>
        </w:rPr>
        <w:t>NW</w:t>
      </w:r>
      <w:r>
        <w:rPr>
          <w:rFonts w:hint="eastAsia"/>
        </w:rPr>
        <w:t xml:space="preserve"> side of proce</w:t>
      </w:r>
      <w:r>
        <w:rPr>
          <w:rFonts w:hint="eastAsia"/>
        </w:rPr>
        <w:t xml:space="preserve">ssing. The </w:t>
      </w:r>
      <w:r>
        <w:rPr>
          <w:rFonts w:hint="eastAsia"/>
        </w:rPr>
        <w:lastRenderedPageBreak/>
        <w:t xml:space="preserve">radio side processing of </w:t>
      </w:r>
      <w:proofErr w:type="spellStart"/>
      <w:r>
        <w:rPr>
          <w:rFonts w:hint="eastAsia"/>
        </w:rPr>
        <w:t>gNB</w:t>
      </w:r>
      <w:proofErr w:type="spellEnd"/>
      <w:r>
        <w:rPr>
          <w:rFonts w:hint="eastAsia"/>
        </w:rPr>
        <w:t>/5GC</w:t>
      </w:r>
      <w:r>
        <w:rPr>
          <w:rFonts w:hint="eastAsia"/>
        </w:rPr>
        <w:t xml:space="preserve"> </w:t>
      </w:r>
      <w:r>
        <w:rPr>
          <w:rFonts w:hint="eastAsia"/>
        </w:rPr>
        <w:t>to</w:t>
      </w:r>
      <w:r>
        <w:rPr>
          <w:rFonts w:hint="eastAsia"/>
        </w:rPr>
        <w:t xml:space="preserve"> </w:t>
      </w:r>
      <w:proofErr w:type="spellStart"/>
      <w:r>
        <w:rPr>
          <w:rFonts w:hint="eastAsia"/>
        </w:rPr>
        <w:t>eNB</w:t>
      </w:r>
      <w:proofErr w:type="spellEnd"/>
      <w:r>
        <w:rPr>
          <w:rFonts w:hint="eastAsia"/>
        </w:rPr>
        <w:t>/EPC</w:t>
      </w:r>
      <w:r>
        <w:rPr>
          <w:rFonts w:hint="eastAsia"/>
        </w:rPr>
        <w:t xml:space="preserve"> </w:t>
      </w:r>
      <w:r>
        <w:rPr>
          <w:rFonts w:hint="eastAsia"/>
        </w:rPr>
        <w:t>handover applies the NR handover procedure while the</w:t>
      </w:r>
      <w:r>
        <w:rPr>
          <w:rFonts w:hint="eastAsia"/>
        </w:rPr>
        <w:t xml:space="preserve"> </w:t>
      </w:r>
      <w:r>
        <w:rPr>
          <w:rFonts w:hint="eastAsia"/>
        </w:rPr>
        <w:t>ng-</w:t>
      </w:r>
      <w:proofErr w:type="spellStart"/>
      <w:r>
        <w:rPr>
          <w:rFonts w:hint="eastAsia"/>
        </w:rPr>
        <w:t>eNB</w:t>
      </w:r>
      <w:proofErr w:type="spellEnd"/>
      <w:r>
        <w:rPr>
          <w:rFonts w:hint="eastAsia"/>
        </w:rPr>
        <w:t>/5GC</w:t>
      </w:r>
      <w:r>
        <w:rPr>
          <w:rFonts w:hint="eastAsia"/>
        </w:rPr>
        <w:t xml:space="preserve"> </w:t>
      </w:r>
      <w:r>
        <w:rPr>
          <w:rFonts w:hint="eastAsia"/>
        </w:rPr>
        <w:t xml:space="preserve">to </w:t>
      </w:r>
      <w:proofErr w:type="spellStart"/>
      <w:r>
        <w:rPr>
          <w:rFonts w:hint="eastAsia"/>
        </w:rPr>
        <w:t>eNB</w:t>
      </w:r>
      <w:proofErr w:type="spellEnd"/>
      <w:r>
        <w:rPr>
          <w:rFonts w:hint="eastAsia"/>
        </w:rPr>
        <w:t xml:space="preserve">/EPC handover follows the LTE handover procedure. The NW side processing of </w:t>
      </w:r>
      <w:proofErr w:type="spellStart"/>
      <w:r>
        <w:rPr>
          <w:rFonts w:hint="eastAsia"/>
        </w:rPr>
        <w:t>gNB</w:t>
      </w:r>
      <w:proofErr w:type="spellEnd"/>
      <w:r>
        <w:rPr>
          <w:rFonts w:hint="eastAsia"/>
        </w:rPr>
        <w:t xml:space="preserve">/5GC to </w:t>
      </w:r>
      <w:proofErr w:type="spellStart"/>
      <w:r>
        <w:rPr>
          <w:rFonts w:hint="eastAsia"/>
        </w:rPr>
        <w:t>eNB</w:t>
      </w:r>
      <w:proofErr w:type="spellEnd"/>
      <w:r>
        <w:rPr>
          <w:rFonts w:hint="eastAsia"/>
        </w:rPr>
        <w:t>/EPC handover and ng-</w:t>
      </w:r>
      <w:proofErr w:type="spellStart"/>
      <w:r>
        <w:rPr>
          <w:rFonts w:hint="eastAsia"/>
        </w:rPr>
        <w:t>eNB</w:t>
      </w:r>
      <w:proofErr w:type="spellEnd"/>
      <w:r>
        <w:rPr>
          <w:rFonts w:hint="eastAsia"/>
        </w:rPr>
        <w:t>/5GC</w:t>
      </w:r>
      <w:r>
        <w:rPr>
          <w:rFonts w:hint="eastAsia"/>
        </w:rPr>
        <w:t xml:space="preserve"> </w:t>
      </w:r>
      <w:r>
        <w:rPr>
          <w:rFonts w:hint="eastAsia"/>
        </w:rPr>
        <w:t>to</w:t>
      </w:r>
      <w:r>
        <w:rPr>
          <w:rFonts w:hint="eastAsia"/>
        </w:rPr>
        <w:t xml:space="preserve"> </w:t>
      </w:r>
      <w:proofErr w:type="spellStart"/>
      <w:r>
        <w:rPr>
          <w:rFonts w:hint="eastAsia"/>
        </w:rPr>
        <w:t>eNB</w:t>
      </w:r>
      <w:proofErr w:type="spellEnd"/>
      <w:r>
        <w:rPr>
          <w:rFonts w:hint="eastAsia"/>
        </w:rPr>
        <w:t>/EPC</w:t>
      </w:r>
      <w:r>
        <w:rPr>
          <w:rFonts w:hint="eastAsia"/>
        </w:rPr>
        <w:t xml:space="preserve"> </w:t>
      </w:r>
      <w:r>
        <w:rPr>
          <w:rFonts w:hint="eastAsia"/>
        </w:rPr>
        <w:t>h</w:t>
      </w:r>
      <w:r>
        <w:rPr>
          <w:rFonts w:hint="eastAsia"/>
        </w:rPr>
        <w:t>andover should be the same. Thus, we have the following proposal:</w:t>
      </w:r>
    </w:p>
    <w:p w:rsidR="00D8154A" w:rsidRDefault="009C4F54">
      <w:pPr>
        <w:rPr>
          <w:b/>
        </w:rPr>
      </w:pPr>
      <w:r>
        <w:rPr>
          <w:rFonts w:hint="eastAsia"/>
          <w:b/>
        </w:rPr>
        <w:t xml:space="preserve">Proposal 1: The handover procedure on NW side between </w:t>
      </w:r>
      <w:proofErr w:type="spellStart"/>
      <w:r>
        <w:rPr>
          <w:rFonts w:hint="eastAsia"/>
          <w:b/>
        </w:rPr>
        <w:t>eNB</w:t>
      </w:r>
      <w:proofErr w:type="spellEnd"/>
      <w:r>
        <w:rPr>
          <w:rFonts w:hint="eastAsia"/>
          <w:b/>
        </w:rPr>
        <w:t>/EPC and ng-</w:t>
      </w:r>
      <w:proofErr w:type="spellStart"/>
      <w:r>
        <w:rPr>
          <w:rFonts w:hint="eastAsia"/>
          <w:b/>
        </w:rPr>
        <w:t>eNB</w:t>
      </w:r>
      <w:proofErr w:type="spellEnd"/>
      <w:r>
        <w:rPr>
          <w:rFonts w:hint="eastAsia"/>
          <w:b/>
        </w:rPr>
        <w:t xml:space="preserve">/5GC should be the same as the handover between </w:t>
      </w:r>
      <w:proofErr w:type="spellStart"/>
      <w:r>
        <w:rPr>
          <w:rFonts w:hint="eastAsia"/>
          <w:b/>
        </w:rPr>
        <w:t>eNB</w:t>
      </w:r>
      <w:proofErr w:type="spellEnd"/>
      <w:r>
        <w:rPr>
          <w:rFonts w:hint="eastAsia"/>
          <w:b/>
        </w:rPr>
        <w:t xml:space="preserve">/EPC and </w:t>
      </w:r>
      <w:proofErr w:type="spellStart"/>
      <w:r>
        <w:rPr>
          <w:rFonts w:hint="eastAsia"/>
          <w:b/>
        </w:rPr>
        <w:t>gNB</w:t>
      </w:r>
      <w:proofErr w:type="spellEnd"/>
      <w:r>
        <w:rPr>
          <w:rFonts w:hint="eastAsia"/>
          <w:b/>
        </w:rPr>
        <w:t xml:space="preserve">/5GC. </w:t>
      </w:r>
    </w:p>
    <w:p w:rsidR="00D8154A" w:rsidRDefault="009C4F54">
      <w:pPr>
        <w:rPr>
          <w:b/>
        </w:rPr>
      </w:pPr>
      <w:r>
        <w:rPr>
          <w:b/>
        </w:rPr>
        <w:t xml:space="preserve">Proposal 2: </w:t>
      </w:r>
      <w:r>
        <w:rPr>
          <w:rFonts w:hint="eastAsia"/>
          <w:b/>
        </w:rPr>
        <w:t xml:space="preserve">The radio side processing of the </w:t>
      </w:r>
      <w:r>
        <w:rPr>
          <w:rFonts w:hint="eastAsia"/>
          <w:b/>
        </w:rPr>
        <w:t xml:space="preserve">handover between </w:t>
      </w:r>
      <w:proofErr w:type="spellStart"/>
      <w:r>
        <w:rPr>
          <w:rFonts w:hint="eastAsia"/>
          <w:b/>
        </w:rPr>
        <w:t>eNB</w:t>
      </w:r>
      <w:proofErr w:type="spellEnd"/>
      <w:r>
        <w:rPr>
          <w:rFonts w:hint="eastAsia"/>
          <w:b/>
        </w:rPr>
        <w:t>/EPC and ng-</w:t>
      </w:r>
      <w:proofErr w:type="spellStart"/>
      <w:r>
        <w:rPr>
          <w:rFonts w:hint="eastAsia"/>
          <w:b/>
        </w:rPr>
        <w:t>eNB</w:t>
      </w:r>
      <w:proofErr w:type="spellEnd"/>
      <w:r>
        <w:rPr>
          <w:rFonts w:hint="eastAsia"/>
          <w:b/>
        </w:rPr>
        <w:t>/5GC should apply the legacy LTE handover procedures.</w:t>
      </w:r>
    </w:p>
    <w:p w:rsidR="00D8154A" w:rsidRDefault="009C4F5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p>
    <w:p w:rsidR="00D8154A" w:rsidRDefault="009C4F54">
      <w:r>
        <w:t xml:space="preserve">In this </w:t>
      </w:r>
      <w:proofErr w:type="gramStart"/>
      <w:r>
        <w:t>contribution</w:t>
      </w:r>
      <w:proofErr w:type="gramEnd"/>
      <w:r>
        <w:t xml:space="preserve"> we discussed </w:t>
      </w:r>
      <w:r>
        <w:rPr>
          <w:rFonts w:hint="eastAsia"/>
        </w:rPr>
        <w:t>the mobility for E-UTRA connected to 5GC and</w:t>
      </w:r>
      <w:r>
        <w:t xml:space="preserve"> t</w:t>
      </w:r>
      <w:r>
        <w:rPr>
          <w:rFonts w:hint="eastAsia"/>
        </w:rPr>
        <w:t>he following proposals have been made.</w:t>
      </w:r>
    </w:p>
    <w:p w:rsidR="00D8154A" w:rsidRDefault="009C4F54">
      <w:pPr>
        <w:rPr>
          <w:b/>
        </w:rPr>
      </w:pPr>
      <w:r>
        <w:rPr>
          <w:rFonts w:hint="eastAsia"/>
          <w:b/>
        </w:rPr>
        <w:t>Proposal 1: The handover procedure on</w:t>
      </w:r>
      <w:r>
        <w:rPr>
          <w:rFonts w:hint="eastAsia"/>
          <w:b/>
        </w:rPr>
        <w:t xml:space="preserve"> NW side between </w:t>
      </w:r>
      <w:proofErr w:type="spellStart"/>
      <w:r>
        <w:rPr>
          <w:rFonts w:hint="eastAsia"/>
          <w:b/>
        </w:rPr>
        <w:t>eNB</w:t>
      </w:r>
      <w:proofErr w:type="spellEnd"/>
      <w:r>
        <w:rPr>
          <w:rFonts w:hint="eastAsia"/>
          <w:b/>
        </w:rPr>
        <w:t>/EPC and ng-</w:t>
      </w:r>
      <w:proofErr w:type="spellStart"/>
      <w:r>
        <w:rPr>
          <w:rFonts w:hint="eastAsia"/>
          <w:b/>
        </w:rPr>
        <w:t>eNB</w:t>
      </w:r>
      <w:proofErr w:type="spellEnd"/>
      <w:r>
        <w:rPr>
          <w:rFonts w:hint="eastAsia"/>
          <w:b/>
        </w:rPr>
        <w:t xml:space="preserve">/5GC should be the same as the handover between </w:t>
      </w:r>
      <w:proofErr w:type="spellStart"/>
      <w:r>
        <w:rPr>
          <w:rFonts w:hint="eastAsia"/>
          <w:b/>
        </w:rPr>
        <w:t>eNB</w:t>
      </w:r>
      <w:proofErr w:type="spellEnd"/>
      <w:r>
        <w:rPr>
          <w:rFonts w:hint="eastAsia"/>
          <w:b/>
        </w:rPr>
        <w:t xml:space="preserve">/EPC and </w:t>
      </w:r>
      <w:proofErr w:type="spellStart"/>
      <w:r>
        <w:rPr>
          <w:rFonts w:hint="eastAsia"/>
          <w:b/>
        </w:rPr>
        <w:t>gNB</w:t>
      </w:r>
      <w:proofErr w:type="spellEnd"/>
      <w:r>
        <w:rPr>
          <w:rFonts w:hint="eastAsia"/>
          <w:b/>
        </w:rPr>
        <w:t xml:space="preserve">/5GC. </w:t>
      </w:r>
    </w:p>
    <w:p w:rsidR="00D8154A" w:rsidRDefault="009C4F54">
      <w:pPr>
        <w:rPr>
          <w:b/>
        </w:rPr>
      </w:pPr>
      <w:r>
        <w:rPr>
          <w:b/>
        </w:rPr>
        <w:t xml:space="preserve">Proposal 2: </w:t>
      </w:r>
      <w:r>
        <w:rPr>
          <w:rFonts w:hint="eastAsia"/>
          <w:b/>
        </w:rPr>
        <w:t xml:space="preserve">The radio side processing of the handover between </w:t>
      </w:r>
      <w:proofErr w:type="spellStart"/>
      <w:r>
        <w:rPr>
          <w:rFonts w:hint="eastAsia"/>
          <w:b/>
        </w:rPr>
        <w:t>eNB</w:t>
      </w:r>
      <w:proofErr w:type="spellEnd"/>
      <w:r>
        <w:rPr>
          <w:rFonts w:hint="eastAsia"/>
          <w:b/>
        </w:rPr>
        <w:t>/EPC and ng-</w:t>
      </w:r>
      <w:proofErr w:type="spellStart"/>
      <w:r>
        <w:rPr>
          <w:rFonts w:hint="eastAsia"/>
          <w:b/>
        </w:rPr>
        <w:t>eNB</w:t>
      </w:r>
      <w:proofErr w:type="spellEnd"/>
      <w:r>
        <w:rPr>
          <w:rFonts w:hint="eastAsia"/>
          <w:b/>
        </w:rPr>
        <w:t>/5GC should apply the legacy LTE handover procedures.</w:t>
      </w:r>
    </w:p>
    <w:p w:rsidR="00D8154A" w:rsidRDefault="009C4F54">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D8154A" w:rsidRDefault="009C4F54">
      <w:r>
        <w:rPr>
          <w:rFonts w:hint="eastAsia"/>
        </w:rPr>
        <w:t>[1] TS</w:t>
      </w:r>
      <w:r>
        <w:rPr>
          <w:rFonts w:hint="eastAsia"/>
        </w:rPr>
        <w:t>38.413</w:t>
      </w:r>
    </w:p>
    <w:p w:rsidR="00D8154A" w:rsidRDefault="009C4F54">
      <w:r>
        <w:rPr>
          <w:rFonts w:hint="eastAsia"/>
        </w:rPr>
        <w:t>[2] TS36.413</w:t>
      </w:r>
    </w:p>
    <w:sectPr w:rsidR="00D8154A">
      <w:headerReference w:type="default" r:id="rId17"/>
      <w:footerReference w:type="even" r:id="rId18"/>
      <w:footerReference w:type="default" r:id="rId19"/>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F54" w:rsidRDefault="009C4F54">
      <w:pPr>
        <w:spacing w:after="0" w:line="240" w:lineRule="auto"/>
      </w:pPr>
      <w:r>
        <w:separator/>
      </w:r>
    </w:p>
  </w:endnote>
  <w:endnote w:type="continuationSeparator" w:id="0">
    <w:p w:rsidR="009C4F54" w:rsidRDefault="009C4F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TFangsong">
    <w:altName w:val="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4A" w:rsidRDefault="009C4F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8154A" w:rsidRDefault="00D8154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4A" w:rsidRDefault="00D8154A">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F54" w:rsidRDefault="009C4F54">
      <w:pPr>
        <w:spacing w:after="0" w:line="240" w:lineRule="auto"/>
      </w:pPr>
      <w:r>
        <w:separator/>
      </w:r>
    </w:p>
  </w:footnote>
  <w:footnote w:type="continuationSeparator" w:id="0">
    <w:p w:rsidR="009C4F54" w:rsidRDefault="009C4F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54A" w:rsidRDefault="00D8154A">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E220830"/>
    <w:multiLevelType w:val="multilevel"/>
    <w:tmpl w:val="2E22083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9C48B0A"/>
    <w:multiLevelType w:val="singleLevel"/>
    <w:tmpl w:val="59C48B0A"/>
    <w:lvl w:ilvl="0">
      <w:start w:val="1"/>
      <w:numFmt w:val="decimal"/>
      <w:suff w:val="nothing"/>
      <w:lvlText w:val="%1."/>
      <w:lvlJc w:val="left"/>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1366"/>
    <w:rsid w:val="000103E7"/>
    <w:rsid w:val="00013FAD"/>
    <w:rsid w:val="00017BA5"/>
    <w:rsid w:val="00021259"/>
    <w:rsid w:val="00021359"/>
    <w:rsid w:val="000248FC"/>
    <w:rsid w:val="0002660A"/>
    <w:rsid w:val="0002698B"/>
    <w:rsid w:val="00035EF9"/>
    <w:rsid w:val="00035FC0"/>
    <w:rsid w:val="00037973"/>
    <w:rsid w:val="00040A63"/>
    <w:rsid w:val="0004105F"/>
    <w:rsid w:val="00042E6F"/>
    <w:rsid w:val="00043923"/>
    <w:rsid w:val="00052445"/>
    <w:rsid w:val="000563ED"/>
    <w:rsid w:val="0007093A"/>
    <w:rsid w:val="0007205B"/>
    <w:rsid w:val="000755A8"/>
    <w:rsid w:val="00076B12"/>
    <w:rsid w:val="00082CAA"/>
    <w:rsid w:val="00084609"/>
    <w:rsid w:val="000875C4"/>
    <w:rsid w:val="0009084A"/>
    <w:rsid w:val="000915A4"/>
    <w:rsid w:val="00092939"/>
    <w:rsid w:val="00097209"/>
    <w:rsid w:val="00097368"/>
    <w:rsid w:val="000A204F"/>
    <w:rsid w:val="000A2D0A"/>
    <w:rsid w:val="000A53F5"/>
    <w:rsid w:val="000B21DA"/>
    <w:rsid w:val="000B25A2"/>
    <w:rsid w:val="000B31AA"/>
    <w:rsid w:val="000B38F6"/>
    <w:rsid w:val="000B780E"/>
    <w:rsid w:val="000C364E"/>
    <w:rsid w:val="000C5D4C"/>
    <w:rsid w:val="000C7FC7"/>
    <w:rsid w:val="000D18C5"/>
    <w:rsid w:val="000D2BF9"/>
    <w:rsid w:val="000E1993"/>
    <w:rsid w:val="00100030"/>
    <w:rsid w:val="00101A6A"/>
    <w:rsid w:val="00111C96"/>
    <w:rsid w:val="00111CE0"/>
    <w:rsid w:val="00111DF0"/>
    <w:rsid w:val="001135C5"/>
    <w:rsid w:val="001147C0"/>
    <w:rsid w:val="001253A3"/>
    <w:rsid w:val="00126145"/>
    <w:rsid w:val="001277F8"/>
    <w:rsid w:val="00131F75"/>
    <w:rsid w:val="0013288E"/>
    <w:rsid w:val="00134275"/>
    <w:rsid w:val="00135297"/>
    <w:rsid w:val="00137B0E"/>
    <w:rsid w:val="00137D4E"/>
    <w:rsid w:val="00141835"/>
    <w:rsid w:val="00145AFF"/>
    <w:rsid w:val="00147740"/>
    <w:rsid w:val="00150BAB"/>
    <w:rsid w:val="001627D9"/>
    <w:rsid w:val="00162C93"/>
    <w:rsid w:val="00171FF9"/>
    <w:rsid w:val="00172A27"/>
    <w:rsid w:val="00175874"/>
    <w:rsid w:val="0017664A"/>
    <w:rsid w:val="001767E6"/>
    <w:rsid w:val="00176AC2"/>
    <w:rsid w:val="001802FB"/>
    <w:rsid w:val="00180983"/>
    <w:rsid w:val="00190A8D"/>
    <w:rsid w:val="00195E1F"/>
    <w:rsid w:val="00196645"/>
    <w:rsid w:val="00197997"/>
    <w:rsid w:val="001B21A1"/>
    <w:rsid w:val="001B5AE5"/>
    <w:rsid w:val="001B7C67"/>
    <w:rsid w:val="001C1105"/>
    <w:rsid w:val="001C162F"/>
    <w:rsid w:val="001C17C6"/>
    <w:rsid w:val="001C22DE"/>
    <w:rsid w:val="001C3C4C"/>
    <w:rsid w:val="001D2FB0"/>
    <w:rsid w:val="001D40C6"/>
    <w:rsid w:val="001E0341"/>
    <w:rsid w:val="001E1C36"/>
    <w:rsid w:val="001E3D8C"/>
    <w:rsid w:val="001E44CD"/>
    <w:rsid w:val="001E6F40"/>
    <w:rsid w:val="001F17CB"/>
    <w:rsid w:val="001F3DF5"/>
    <w:rsid w:val="00206380"/>
    <w:rsid w:val="002155FA"/>
    <w:rsid w:val="002176DE"/>
    <w:rsid w:val="00223B64"/>
    <w:rsid w:val="0023029F"/>
    <w:rsid w:val="00230AC1"/>
    <w:rsid w:val="00231281"/>
    <w:rsid w:val="00231DC2"/>
    <w:rsid w:val="002333B7"/>
    <w:rsid w:val="002368E4"/>
    <w:rsid w:val="00241832"/>
    <w:rsid w:val="00244D42"/>
    <w:rsid w:val="00246FFA"/>
    <w:rsid w:val="00247076"/>
    <w:rsid w:val="00254B25"/>
    <w:rsid w:val="00255E19"/>
    <w:rsid w:val="00256C2E"/>
    <w:rsid w:val="00257233"/>
    <w:rsid w:val="00260716"/>
    <w:rsid w:val="0026193E"/>
    <w:rsid w:val="00261A9C"/>
    <w:rsid w:val="00262518"/>
    <w:rsid w:val="00270A1C"/>
    <w:rsid w:val="00271ED8"/>
    <w:rsid w:val="002730ED"/>
    <w:rsid w:val="002855D0"/>
    <w:rsid w:val="00290E18"/>
    <w:rsid w:val="00291D54"/>
    <w:rsid w:val="002B24A3"/>
    <w:rsid w:val="002B351B"/>
    <w:rsid w:val="002B7288"/>
    <w:rsid w:val="002C0864"/>
    <w:rsid w:val="002C0F12"/>
    <w:rsid w:val="002D00AA"/>
    <w:rsid w:val="002D044D"/>
    <w:rsid w:val="002D0F0A"/>
    <w:rsid w:val="002D35FA"/>
    <w:rsid w:val="002D3797"/>
    <w:rsid w:val="002D6461"/>
    <w:rsid w:val="002D650F"/>
    <w:rsid w:val="002D6E18"/>
    <w:rsid w:val="002E002E"/>
    <w:rsid w:val="002E28F9"/>
    <w:rsid w:val="002E7525"/>
    <w:rsid w:val="002F01CA"/>
    <w:rsid w:val="002F3161"/>
    <w:rsid w:val="002F5517"/>
    <w:rsid w:val="00303DEC"/>
    <w:rsid w:val="00305358"/>
    <w:rsid w:val="0030650B"/>
    <w:rsid w:val="00312C1A"/>
    <w:rsid w:val="00312DD1"/>
    <w:rsid w:val="00313308"/>
    <w:rsid w:val="003144CA"/>
    <w:rsid w:val="003151BE"/>
    <w:rsid w:val="00321077"/>
    <w:rsid w:val="00322EDB"/>
    <w:rsid w:val="003268BB"/>
    <w:rsid w:val="00330072"/>
    <w:rsid w:val="00330B4E"/>
    <w:rsid w:val="0033176D"/>
    <w:rsid w:val="00335B60"/>
    <w:rsid w:val="003436BE"/>
    <w:rsid w:val="00345FC0"/>
    <w:rsid w:val="003469FC"/>
    <w:rsid w:val="00347800"/>
    <w:rsid w:val="003504B5"/>
    <w:rsid w:val="003546A6"/>
    <w:rsid w:val="00354915"/>
    <w:rsid w:val="00354E6F"/>
    <w:rsid w:val="003577BE"/>
    <w:rsid w:val="00362FCF"/>
    <w:rsid w:val="0036468F"/>
    <w:rsid w:val="00366993"/>
    <w:rsid w:val="00371876"/>
    <w:rsid w:val="00372C00"/>
    <w:rsid w:val="00382FAE"/>
    <w:rsid w:val="00384541"/>
    <w:rsid w:val="00385C87"/>
    <w:rsid w:val="00391402"/>
    <w:rsid w:val="00391F87"/>
    <w:rsid w:val="00394FC5"/>
    <w:rsid w:val="00396952"/>
    <w:rsid w:val="003A2A06"/>
    <w:rsid w:val="003A2A7B"/>
    <w:rsid w:val="003A4C78"/>
    <w:rsid w:val="003A552B"/>
    <w:rsid w:val="003B139B"/>
    <w:rsid w:val="003B3A50"/>
    <w:rsid w:val="003B448B"/>
    <w:rsid w:val="003B4633"/>
    <w:rsid w:val="003D0EF8"/>
    <w:rsid w:val="003D1455"/>
    <w:rsid w:val="003D1E41"/>
    <w:rsid w:val="003D2B72"/>
    <w:rsid w:val="003D42C7"/>
    <w:rsid w:val="003D4709"/>
    <w:rsid w:val="003E1518"/>
    <w:rsid w:val="003E42F6"/>
    <w:rsid w:val="003E48E7"/>
    <w:rsid w:val="003E7C95"/>
    <w:rsid w:val="003E7D68"/>
    <w:rsid w:val="003F1437"/>
    <w:rsid w:val="003F448B"/>
    <w:rsid w:val="003F58F6"/>
    <w:rsid w:val="00401149"/>
    <w:rsid w:val="00402720"/>
    <w:rsid w:val="00402985"/>
    <w:rsid w:val="00406593"/>
    <w:rsid w:val="004069B2"/>
    <w:rsid w:val="00413229"/>
    <w:rsid w:val="004228A3"/>
    <w:rsid w:val="004229AC"/>
    <w:rsid w:val="00423D3B"/>
    <w:rsid w:val="004245A3"/>
    <w:rsid w:val="00424A48"/>
    <w:rsid w:val="004274EC"/>
    <w:rsid w:val="00427917"/>
    <w:rsid w:val="00436238"/>
    <w:rsid w:val="0044341B"/>
    <w:rsid w:val="00444F7D"/>
    <w:rsid w:val="00445007"/>
    <w:rsid w:val="00446A9B"/>
    <w:rsid w:val="00454475"/>
    <w:rsid w:val="00456668"/>
    <w:rsid w:val="0046088D"/>
    <w:rsid w:val="00460FF4"/>
    <w:rsid w:val="00462F02"/>
    <w:rsid w:val="00466EDC"/>
    <w:rsid w:val="00467368"/>
    <w:rsid w:val="00474161"/>
    <w:rsid w:val="00474C36"/>
    <w:rsid w:val="00475E38"/>
    <w:rsid w:val="0048006F"/>
    <w:rsid w:val="00482BBB"/>
    <w:rsid w:val="00485114"/>
    <w:rsid w:val="00485AE4"/>
    <w:rsid w:val="00486111"/>
    <w:rsid w:val="00493247"/>
    <w:rsid w:val="004A0053"/>
    <w:rsid w:val="004B2B05"/>
    <w:rsid w:val="004B2BBA"/>
    <w:rsid w:val="004B71F4"/>
    <w:rsid w:val="004C0B5E"/>
    <w:rsid w:val="004C16C3"/>
    <w:rsid w:val="004C16F8"/>
    <w:rsid w:val="004C1818"/>
    <w:rsid w:val="004C1A7F"/>
    <w:rsid w:val="004C63EE"/>
    <w:rsid w:val="004D1073"/>
    <w:rsid w:val="004D1EE6"/>
    <w:rsid w:val="004D39A3"/>
    <w:rsid w:val="004D7034"/>
    <w:rsid w:val="004E06BE"/>
    <w:rsid w:val="004E1092"/>
    <w:rsid w:val="004E3B7D"/>
    <w:rsid w:val="004E3E3E"/>
    <w:rsid w:val="004E5219"/>
    <w:rsid w:val="004E5753"/>
    <w:rsid w:val="004F10CA"/>
    <w:rsid w:val="004F4675"/>
    <w:rsid w:val="00501570"/>
    <w:rsid w:val="005017DA"/>
    <w:rsid w:val="00506B0D"/>
    <w:rsid w:val="00506BCB"/>
    <w:rsid w:val="0051029C"/>
    <w:rsid w:val="005214BE"/>
    <w:rsid w:val="00522736"/>
    <w:rsid w:val="00522DB5"/>
    <w:rsid w:val="005371D2"/>
    <w:rsid w:val="00537528"/>
    <w:rsid w:val="0053782E"/>
    <w:rsid w:val="005472B0"/>
    <w:rsid w:val="005506C7"/>
    <w:rsid w:val="00561349"/>
    <w:rsid w:val="00567054"/>
    <w:rsid w:val="00567A9A"/>
    <w:rsid w:val="00570FEC"/>
    <w:rsid w:val="00571A8C"/>
    <w:rsid w:val="0057377D"/>
    <w:rsid w:val="005757F7"/>
    <w:rsid w:val="005812B3"/>
    <w:rsid w:val="00585E04"/>
    <w:rsid w:val="005910DD"/>
    <w:rsid w:val="005940C1"/>
    <w:rsid w:val="005947F0"/>
    <w:rsid w:val="0059566C"/>
    <w:rsid w:val="005A17F5"/>
    <w:rsid w:val="005A3156"/>
    <w:rsid w:val="005A6185"/>
    <w:rsid w:val="005B052E"/>
    <w:rsid w:val="005B66D2"/>
    <w:rsid w:val="005B7842"/>
    <w:rsid w:val="005C1AC7"/>
    <w:rsid w:val="005C20A4"/>
    <w:rsid w:val="005D57F1"/>
    <w:rsid w:val="005D680C"/>
    <w:rsid w:val="005E06D3"/>
    <w:rsid w:val="005E2329"/>
    <w:rsid w:val="005E27C0"/>
    <w:rsid w:val="005E4F1C"/>
    <w:rsid w:val="005F1004"/>
    <w:rsid w:val="005F1FAE"/>
    <w:rsid w:val="005F301D"/>
    <w:rsid w:val="005F42AD"/>
    <w:rsid w:val="005F56A6"/>
    <w:rsid w:val="005F7E99"/>
    <w:rsid w:val="00601081"/>
    <w:rsid w:val="006012C6"/>
    <w:rsid w:val="00603239"/>
    <w:rsid w:val="00607A61"/>
    <w:rsid w:val="006127D4"/>
    <w:rsid w:val="00614547"/>
    <w:rsid w:val="00614D4B"/>
    <w:rsid w:val="00616DFB"/>
    <w:rsid w:val="00617630"/>
    <w:rsid w:val="00617B27"/>
    <w:rsid w:val="00620346"/>
    <w:rsid w:val="00622516"/>
    <w:rsid w:val="00622C68"/>
    <w:rsid w:val="0062321A"/>
    <w:rsid w:val="006241EE"/>
    <w:rsid w:val="00627ACD"/>
    <w:rsid w:val="00630383"/>
    <w:rsid w:val="00633DA7"/>
    <w:rsid w:val="006357BD"/>
    <w:rsid w:val="006408DC"/>
    <w:rsid w:val="006413AD"/>
    <w:rsid w:val="00646AFD"/>
    <w:rsid w:val="006503F8"/>
    <w:rsid w:val="00651843"/>
    <w:rsid w:val="00651856"/>
    <w:rsid w:val="006521E7"/>
    <w:rsid w:val="0065579F"/>
    <w:rsid w:val="00670351"/>
    <w:rsid w:val="006706AA"/>
    <w:rsid w:val="00673154"/>
    <w:rsid w:val="0067540D"/>
    <w:rsid w:val="0068365D"/>
    <w:rsid w:val="00685237"/>
    <w:rsid w:val="00690BB8"/>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63EF"/>
    <w:rsid w:val="006D7CA8"/>
    <w:rsid w:val="006E2FE4"/>
    <w:rsid w:val="006E36C6"/>
    <w:rsid w:val="006E7570"/>
    <w:rsid w:val="006F259F"/>
    <w:rsid w:val="006F3D72"/>
    <w:rsid w:val="006F3FB1"/>
    <w:rsid w:val="006F4B94"/>
    <w:rsid w:val="006F511B"/>
    <w:rsid w:val="006F6130"/>
    <w:rsid w:val="006F6CFF"/>
    <w:rsid w:val="006F6EB8"/>
    <w:rsid w:val="006F72DD"/>
    <w:rsid w:val="007020AA"/>
    <w:rsid w:val="00705FA1"/>
    <w:rsid w:val="00707E83"/>
    <w:rsid w:val="007165BE"/>
    <w:rsid w:val="007200FA"/>
    <w:rsid w:val="00723530"/>
    <w:rsid w:val="00725CC4"/>
    <w:rsid w:val="00725D3D"/>
    <w:rsid w:val="0072637F"/>
    <w:rsid w:val="00726958"/>
    <w:rsid w:val="00727D4D"/>
    <w:rsid w:val="00731322"/>
    <w:rsid w:val="00736FEF"/>
    <w:rsid w:val="00737516"/>
    <w:rsid w:val="00741230"/>
    <w:rsid w:val="0074310F"/>
    <w:rsid w:val="00745C1D"/>
    <w:rsid w:val="00751F23"/>
    <w:rsid w:val="007573D2"/>
    <w:rsid w:val="007577AC"/>
    <w:rsid w:val="00760C49"/>
    <w:rsid w:val="007626A2"/>
    <w:rsid w:val="007651F0"/>
    <w:rsid w:val="00767B85"/>
    <w:rsid w:val="007705A1"/>
    <w:rsid w:val="00770F43"/>
    <w:rsid w:val="00771468"/>
    <w:rsid w:val="007719AC"/>
    <w:rsid w:val="00776AD0"/>
    <w:rsid w:val="00787A57"/>
    <w:rsid w:val="00787B7D"/>
    <w:rsid w:val="00793203"/>
    <w:rsid w:val="00795931"/>
    <w:rsid w:val="00796A2A"/>
    <w:rsid w:val="007A2A69"/>
    <w:rsid w:val="007A6821"/>
    <w:rsid w:val="007B0BAC"/>
    <w:rsid w:val="007B3EE9"/>
    <w:rsid w:val="007B4B41"/>
    <w:rsid w:val="007B6028"/>
    <w:rsid w:val="007C0BA7"/>
    <w:rsid w:val="007C33E4"/>
    <w:rsid w:val="007C41B3"/>
    <w:rsid w:val="007C44F4"/>
    <w:rsid w:val="007D2587"/>
    <w:rsid w:val="007D31C7"/>
    <w:rsid w:val="007D5A25"/>
    <w:rsid w:val="007E0F24"/>
    <w:rsid w:val="007E17B1"/>
    <w:rsid w:val="007E27C0"/>
    <w:rsid w:val="007E6E32"/>
    <w:rsid w:val="007E771D"/>
    <w:rsid w:val="007F3DA7"/>
    <w:rsid w:val="007F4203"/>
    <w:rsid w:val="007F502E"/>
    <w:rsid w:val="007F65F6"/>
    <w:rsid w:val="007F6A42"/>
    <w:rsid w:val="008013CA"/>
    <w:rsid w:val="0080728E"/>
    <w:rsid w:val="00814945"/>
    <w:rsid w:val="00814985"/>
    <w:rsid w:val="008160BF"/>
    <w:rsid w:val="00816F96"/>
    <w:rsid w:val="008175D4"/>
    <w:rsid w:val="00823AF8"/>
    <w:rsid w:val="008260DC"/>
    <w:rsid w:val="00835356"/>
    <w:rsid w:val="00836D53"/>
    <w:rsid w:val="00836D5A"/>
    <w:rsid w:val="0083795A"/>
    <w:rsid w:val="00837C9F"/>
    <w:rsid w:val="00837CB6"/>
    <w:rsid w:val="00843379"/>
    <w:rsid w:val="008436F0"/>
    <w:rsid w:val="00843DAA"/>
    <w:rsid w:val="00844B1D"/>
    <w:rsid w:val="008477D0"/>
    <w:rsid w:val="00850AD1"/>
    <w:rsid w:val="00852259"/>
    <w:rsid w:val="00853419"/>
    <w:rsid w:val="00856F99"/>
    <w:rsid w:val="00864D17"/>
    <w:rsid w:val="008719DB"/>
    <w:rsid w:val="00872250"/>
    <w:rsid w:val="008855E2"/>
    <w:rsid w:val="00886521"/>
    <w:rsid w:val="008937A3"/>
    <w:rsid w:val="008A3728"/>
    <w:rsid w:val="008A4FE1"/>
    <w:rsid w:val="008A5E28"/>
    <w:rsid w:val="008B4198"/>
    <w:rsid w:val="008B725C"/>
    <w:rsid w:val="008C1D6D"/>
    <w:rsid w:val="008C3F98"/>
    <w:rsid w:val="008D3A05"/>
    <w:rsid w:val="008D681A"/>
    <w:rsid w:val="008D6B1A"/>
    <w:rsid w:val="008D6D38"/>
    <w:rsid w:val="008D7A27"/>
    <w:rsid w:val="008E0617"/>
    <w:rsid w:val="008E705E"/>
    <w:rsid w:val="008F34E9"/>
    <w:rsid w:val="009039E2"/>
    <w:rsid w:val="0091196A"/>
    <w:rsid w:val="00911DC9"/>
    <w:rsid w:val="009123FF"/>
    <w:rsid w:val="00917271"/>
    <w:rsid w:val="00925478"/>
    <w:rsid w:val="00930CAD"/>
    <w:rsid w:val="009400CF"/>
    <w:rsid w:val="00940533"/>
    <w:rsid w:val="009424BC"/>
    <w:rsid w:val="009438F8"/>
    <w:rsid w:val="0094691D"/>
    <w:rsid w:val="009549D5"/>
    <w:rsid w:val="00954F42"/>
    <w:rsid w:val="00957172"/>
    <w:rsid w:val="00957A33"/>
    <w:rsid w:val="0096003B"/>
    <w:rsid w:val="0096081E"/>
    <w:rsid w:val="0096137E"/>
    <w:rsid w:val="00961E92"/>
    <w:rsid w:val="009647C5"/>
    <w:rsid w:val="00966280"/>
    <w:rsid w:val="00971DDC"/>
    <w:rsid w:val="009755AD"/>
    <w:rsid w:val="009800B6"/>
    <w:rsid w:val="00985DB7"/>
    <w:rsid w:val="00986B3C"/>
    <w:rsid w:val="009903A8"/>
    <w:rsid w:val="00991070"/>
    <w:rsid w:val="00992DCD"/>
    <w:rsid w:val="00994702"/>
    <w:rsid w:val="00997875"/>
    <w:rsid w:val="00997D39"/>
    <w:rsid w:val="00997FD5"/>
    <w:rsid w:val="009A1CA8"/>
    <w:rsid w:val="009A5082"/>
    <w:rsid w:val="009A618E"/>
    <w:rsid w:val="009B155B"/>
    <w:rsid w:val="009B183F"/>
    <w:rsid w:val="009B1F5B"/>
    <w:rsid w:val="009B3DB8"/>
    <w:rsid w:val="009C4F54"/>
    <w:rsid w:val="009E068F"/>
    <w:rsid w:val="009E1B89"/>
    <w:rsid w:val="009E619C"/>
    <w:rsid w:val="009E7020"/>
    <w:rsid w:val="009E7045"/>
    <w:rsid w:val="009E748B"/>
    <w:rsid w:val="009F2244"/>
    <w:rsid w:val="009F3D12"/>
    <w:rsid w:val="00A04BEB"/>
    <w:rsid w:val="00A04DE2"/>
    <w:rsid w:val="00A07BC9"/>
    <w:rsid w:val="00A11A20"/>
    <w:rsid w:val="00A11DFB"/>
    <w:rsid w:val="00A14BA5"/>
    <w:rsid w:val="00A15C80"/>
    <w:rsid w:val="00A15DA4"/>
    <w:rsid w:val="00A22250"/>
    <w:rsid w:val="00A2486B"/>
    <w:rsid w:val="00A25160"/>
    <w:rsid w:val="00A2769F"/>
    <w:rsid w:val="00A27E76"/>
    <w:rsid w:val="00A323D7"/>
    <w:rsid w:val="00A330EB"/>
    <w:rsid w:val="00A334CC"/>
    <w:rsid w:val="00A44BE1"/>
    <w:rsid w:val="00A4500D"/>
    <w:rsid w:val="00A66B14"/>
    <w:rsid w:val="00A66CF8"/>
    <w:rsid w:val="00A727DA"/>
    <w:rsid w:val="00A81A3A"/>
    <w:rsid w:val="00A83E6C"/>
    <w:rsid w:val="00A84D8D"/>
    <w:rsid w:val="00A9330E"/>
    <w:rsid w:val="00A93FD6"/>
    <w:rsid w:val="00A95088"/>
    <w:rsid w:val="00A957EB"/>
    <w:rsid w:val="00A960AC"/>
    <w:rsid w:val="00AA3298"/>
    <w:rsid w:val="00AA41AA"/>
    <w:rsid w:val="00AA6892"/>
    <w:rsid w:val="00AB049C"/>
    <w:rsid w:val="00AB1D7B"/>
    <w:rsid w:val="00AB1EA3"/>
    <w:rsid w:val="00AB3D67"/>
    <w:rsid w:val="00AC4276"/>
    <w:rsid w:val="00AC51E8"/>
    <w:rsid w:val="00AD2407"/>
    <w:rsid w:val="00AD4901"/>
    <w:rsid w:val="00AD62D8"/>
    <w:rsid w:val="00AE5146"/>
    <w:rsid w:val="00AE55C5"/>
    <w:rsid w:val="00AE5A4F"/>
    <w:rsid w:val="00AF0B65"/>
    <w:rsid w:val="00B002E0"/>
    <w:rsid w:val="00B0053F"/>
    <w:rsid w:val="00B0132A"/>
    <w:rsid w:val="00B07968"/>
    <w:rsid w:val="00B07B19"/>
    <w:rsid w:val="00B12666"/>
    <w:rsid w:val="00B15903"/>
    <w:rsid w:val="00B23604"/>
    <w:rsid w:val="00B24A98"/>
    <w:rsid w:val="00B41694"/>
    <w:rsid w:val="00B427B9"/>
    <w:rsid w:val="00B43371"/>
    <w:rsid w:val="00B454AE"/>
    <w:rsid w:val="00B52464"/>
    <w:rsid w:val="00B55CF3"/>
    <w:rsid w:val="00B57D71"/>
    <w:rsid w:val="00B670CE"/>
    <w:rsid w:val="00B67B79"/>
    <w:rsid w:val="00B67E74"/>
    <w:rsid w:val="00B82234"/>
    <w:rsid w:val="00B837AA"/>
    <w:rsid w:val="00B909E8"/>
    <w:rsid w:val="00B92AD5"/>
    <w:rsid w:val="00B94BA4"/>
    <w:rsid w:val="00BB156E"/>
    <w:rsid w:val="00BB4FEC"/>
    <w:rsid w:val="00BB65B1"/>
    <w:rsid w:val="00BC03E1"/>
    <w:rsid w:val="00BC4593"/>
    <w:rsid w:val="00BD05BF"/>
    <w:rsid w:val="00BD464A"/>
    <w:rsid w:val="00BD6CFB"/>
    <w:rsid w:val="00BE2902"/>
    <w:rsid w:val="00BE6C9C"/>
    <w:rsid w:val="00BF37B7"/>
    <w:rsid w:val="00BF5C82"/>
    <w:rsid w:val="00C0085D"/>
    <w:rsid w:val="00C010AA"/>
    <w:rsid w:val="00C013EF"/>
    <w:rsid w:val="00C11EFC"/>
    <w:rsid w:val="00C1675F"/>
    <w:rsid w:val="00C21F2D"/>
    <w:rsid w:val="00C23439"/>
    <w:rsid w:val="00C27213"/>
    <w:rsid w:val="00C278C2"/>
    <w:rsid w:val="00C353D0"/>
    <w:rsid w:val="00C3754E"/>
    <w:rsid w:val="00C41E55"/>
    <w:rsid w:val="00C45167"/>
    <w:rsid w:val="00C473CE"/>
    <w:rsid w:val="00C50168"/>
    <w:rsid w:val="00C52111"/>
    <w:rsid w:val="00C523E4"/>
    <w:rsid w:val="00C53622"/>
    <w:rsid w:val="00C54982"/>
    <w:rsid w:val="00C55B71"/>
    <w:rsid w:val="00C621A1"/>
    <w:rsid w:val="00C63153"/>
    <w:rsid w:val="00C63CB8"/>
    <w:rsid w:val="00C63CFE"/>
    <w:rsid w:val="00C65327"/>
    <w:rsid w:val="00C67382"/>
    <w:rsid w:val="00C72471"/>
    <w:rsid w:val="00C8086B"/>
    <w:rsid w:val="00C82D97"/>
    <w:rsid w:val="00C83DDE"/>
    <w:rsid w:val="00C84D14"/>
    <w:rsid w:val="00C9369C"/>
    <w:rsid w:val="00C93EDD"/>
    <w:rsid w:val="00C953EF"/>
    <w:rsid w:val="00C953F6"/>
    <w:rsid w:val="00CA0363"/>
    <w:rsid w:val="00CA0702"/>
    <w:rsid w:val="00CA501F"/>
    <w:rsid w:val="00CA61AE"/>
    <w:rsid w:val="00CA61CF"/>
    <w:rsid w:val="00CB1749"/>
    <w:rsid w:val="00CB3A9F"/>
    <w:rsid w:val="00CB5048"/>
    <w:rsid w:val="00CB5D73"/>
    <w:rsid w:val="00CC7D93"/>
    <w:rsid w:val="00CD48A9"/>
    <w:rsid w:val="00CE186C"/>
    <w:rsid w:val="00CE2D1F"/>
    <w:rsid w:val="00CE52F0"/>
    <w:rsid w:val="00CF18A3"/>
    <w:rsid w:val="00CF356A"/>
    <w:rsid w:val="00D029CB"/>
    <w:rsid w:val="00D04274"/>
    <w:rsid w:val="00D05A8B"/>
    <w:rsid w:val="00D06659"/>
    <w:rsid w:val="00D0699D"/>
    <w:rsid w:val="00D1447E"/>
    <w:rsid w:val="00D164B7"/>
    <w:rsid w:val="00D17FDD"/>
    <w:rsid w:val="00D205D0"/>
    <w:rsid w:val="00D22151"/>
    <w:rsid w:val="00D25CA2"/>
    <w:rsid w:val="00D275C6"/>
    <w:rsid w:val="00D41A51"/>
    <w:rsid w:val="00D42DFD"/>
    <w:rsid w:val="00D45E14"/>
    <w:rsid w:val="00D4755C"/>
    <w:rsid w:val="00D52834"/>
    <w:rsid w:val="00D544FE"/>
    <w:rsid w:val="00D5596F"/>
    <w:rsid w:val="00D61F13"/>
    <w:rsid w:val="00D634D7"/>
    <w:rsid w:val="00D672D6"/>
    <w:rsid w:val="00D72B46"/>
    <w:rsid w:val="00D75D2E"/>
    <w:rsid w:val="00D806A3"/>
    <w:rsid w:val="00D8154A"/>
    <w:rsid w:val="00D81BAC"/>
    <w:rsid w:val="00D83149"/>
    <w:rsid w:val="00D83173"/>
    <w:rsid w:val="00D85273"/>
    <w:rsid w:val="00D90CC5"/>
    <w:rsid w:val="00D92C6A"/>
    <w:rsid w:val="00D96C97"/>
    <w:rsid w:val="00DA12AB"/>
    <w:rsid w:val="00DA28E8"/>
    <w:rsid w:val="00DA79EE"/>
    <w:rsid w:val="00DB3689"/>
    <w:rsid w:val="00DB3767"/>
    <w:rsid w:val="00DC22BE"/>
    <w:rsid w:val="00DC5F62"/>
    <w:rsid w:val="00DC7FAF"/>
    <w:rsid w:val="00DD02BA"/>
    <w:rsid w:val="00DD48C0"/>
    <w:rsid w:val="00DE1B4A"/>
    <w:rsid w:val="00DE2CFF"/>
    <w:rsid w:val="00DE3330"/>
    <w:rsid w:val="00DE5939"/>
    <w:rsid w:val="00DF4CBC"/>
    <w:rsid w:val="00DF5370"/>
    <w:rsid w:val="00E0205D"/>
    <w:rsid w:val="00E120F4"/>
    <w:rsid w:val="00E153F6"/>
    <w:rsid w:val="00E173DF"/>
    <w:rsid w:val="00E27FC2"/>
    <w:rsid w:val="00E31912"/>
    <w:rsid w:val="00E31B60"/>
    <w:rsid w:val="00E353DB"/>
    <w:rsid w:val="00E36375"/>
    <w:rsid w:val="00E40D48"/>
    <w:rsid w:val="00E40DBF"/>
    <w:rsid w:val="00E42C98"/>
    <w:rsid w:val="00E43798"/>
    <w:rsid w:val="00E43842"/>
    <w:rsid w:val="00E468CA"/>
    <w:rsid w:val="00E521EE"/>
    <w:rsid w:val="00E62B3D"/>
    <w:rsid w:val="00E65AC8"/>
    <w:rsid w:val="00E65E86"/>
    <w:rsid w:val="00E71B00"/>
    <w:rsid w:val="00E73C7F"/>
    <w:rsid w:val="00E740D9"/>
    <w:rsid w:val="00E8224F"/>
    <w:rsid w:val="00E85E3C"/>
    <w:rsid w:val="00E943EE"/>
    <w:rsid w:val="00EA1154"/>
    <w:rsid w:val="00EA1174"/>
    <w:rsid w:val="00EA4D0C"/>
    <w:rsid w:val="00EA4E53"/>
    <w:rsid w:val="00EA6259"/>
    <w:rsid w:val="00EA63A0"/>
    <w:rsid w:val="00EA7720"/>
    <w:rsid w:val="00EB1663"/>
    <w:rsid w:val="00EB4324"/>
    <w:rsid w:val="00EB6B41"/>
    <w:rsid w:val="00EC1D1E"/>
    <w:rsid w:val="00EC465B"/>
    <w:rsid w:val="00EC7D8F"/>
    <w:rsid w:val="00EC7E1A"/>
    <w:rsid w:val="00ED0F55"/>
    <w:rsid w:val="00ED5032"/>
    <w:rsid w:val="00ED5270"/>
    <w:rsid w:val="00ED7856"/>
    <w:rsid w:val="00ED792B"/>
    <w:rsid w:val="00ED7DC2"/>
    <w:rsid w:val="00EE5769"/>
    <w:rsid w:val="00EE6916"/>
    <w:rsid w:val="00EF1557"/>
    <w:rsid w:val="00EF1C4D"/>
    <w:rsid w:val="00EF6FA1"/>
    <w:rsid w:val="00EF77E1"/>
    <w:rsid w:val="00F01A21"/>
    <w:rsid w:val="00F046E9"/>
    <w:rsid w:val="00F1322B"/>
    <w:rsid w:val="00F13699"/>
    <w:rsid w:val="00F270BA"/>
    <w:rsid w:val="00F337F8"/>
    <w:rsid w:val="00F3464D"/>
    <w:rsid w:val="00F405D4"/>
    <w:rsid w:val="00F40AA9"/>
    <w:rsid w:val="00F43D26"/>
    <w:rsid w:val="00F46B8B"/>
    <w:rsid w:val="00F507DB"/>
    <w:rsid w:val="00F5236F"/>
    <w:rsid w:val="00F544AB"/>
    <w:rsid w:val="00F56A1B"/>
    <w:rsid w:val="00F6079F"/>
    <w:rsid w:val="00F61C51"/>
    <w:rsid w:val="00F64EA5"/>
    <w:rsid w:val="00F66A3D"/>
    <w:rsid w:val="00F66DF3"/>
    <w:rsid w:val="00F67AB2"/>
    <w:rsid w:val="00F73D21"/>
    <w:rsid w:val="00F749B2"/>
    <w:rsid w:val="00F74ED0"/>
    <w:rsid w:val="00F7739B"/>
    <w:rsid w:val="00F83593"/>
    <w:rsid w:val="00F90E30"/>
    <w:rsid w:val="00F91B00"/>
    <w:rsid w:val="00F9424D"/>
    <w:rsid w:val="00F94DFC"/>
    <w:rsid w:val="00FA34B5"/>
    <w:rsid w:val="00FB0158"/>
    <w:rsid w:val="00FB16BC"/>
    <w:rsid w:val="00FB25A0"/>
    <w:rsid w:val="00FB2D7C"/>
    <w:rsid w:val="00FB4F37"/>
    <w:rsid w:val="00FB7E5A"/>
    <w:rsid w:val="00FC5326"/>
    <w:rsid w:val="00FC6E54"/>
    <w:rsid w:val="00FD33A2"/>
    <w:rsid w:val="00FD6206"/>
    <w:rsid w:val="00FE09E7"/>
    <w:rsid w:val="00FE2161"/>
    <w:rsid w:val="00FE58B6"/>
    <w:rsid w:val="00FE7430"/>
    <w:rsid w:val="00FF0471"/>
    <w:rsid w:val="00FF0AAD"/>
    <w:rsid w:val="00FF29CE"/>
    <w:rsid w:val="00FF2E7C"/>
    <w:rsid w:val="00FF30EF"/>
    <w:rsid w:val="011A4DBF"/>
    <w:rsid w:val="01606830"/>
    <w:rsid w:val="01E96AAC"/>
    <w:rsid w:val="0208030A"/>
    <w:rsid w:val="026443D0"/>
    <w:rsid w:val="032312D8"/>
    <w:rsid w:val="03514E37"/>
    <w:rsid w:val="03CB1C63"/>
    <w:rsid w:val="042827A1"/>
    <w:rsid w:val="04DC40FB"/>
    <w:rsid w:val="04EE78E5"/>
    <w:rsid w:val="058011FE"/>
    <w:rsid w:val="06A72E94"/>
    <w:rsid w:val="06B247CA"/>
    <w:rsid w:val="06CC10B0"/>
    <w:rsid w:val="06FF7C31"/>
    <w:rsid w:val="07227895"/>
    <w:rsid w:val="0738110D"/>
    <w:rsid w:val="07B63388"/>
    <w:rsid w:val="0848666F"/>
    <w:rsid w:val="093E373C"/>
    <w:rsid w:val="096A51FC"/>
    <w:rsid w:val="09D13449"/>
    <w:rsid w:val="09E40FF1"/>
    <w:rsid w:val="09EE081A"/>
    <w:rsid w:val="09FA5FEF"/>
    <w:rsid w:val="0A8C180F"/>
    <w:rsid w:val="0B0C303A"/>
    <w:rsid w:val="0B4C7FAB"/>
    <w:rsid w:val="0B5D0B84"/>
    <w:rsid w:val="0C3B6B8E"/>
    <w:rsid w:val="0C810EBD"/>
    <w:rsid w:val="0CEA12F7"/>
    <w:rsid w:val="0D145AE7"/>
    <w:rsid w:val="0E2E64D6"/>
    <w:rsid w:val="0EE81A55"/>
    <w:rsid w:val="0EF76B03"/>
    <w:rsid w:val="0EFD6ADD"/>
    <w:rsid w:val="0F435AA6"/>
    <w:rsid w:val="0F785B6E"/>
    <w:rsid w:val="11061103"/>
    <w:rsid w:val="11950D7F"/>
    <w:rsid w:val="123503CD"/>
    <w:rsid w:val="128A0320"/>
    <w:rsid w:val="129D2F8A"/>
    <w:rsid w:val="12AC3EE9"/>
    <w:rsid w:val="12CE61EB"/>
    <w:rsid w:val="12D90AEF"/>
    <w:rsid w:val="13670A24"/>
    <w:rsid w:val="13850F06"/>
    <w:rsid w:val="13D84A7C"/>
    <w:rsid w:val="13F3513F"/>
    <w:rsid w:val="146B7DBD"/>
    <w:rsid w:val="14B93584"/>
    <w:rsid w:val="14C12F5A"/>
    <w:rsid w:val="14CF3B98"/>
    <w:rsid w:val="15243E41"/>
    <w:rsid w:val="15963967"/>
    <w:rsid w:val="15A550CB"/>
    <w:rsid w:val="15CE03BC"/>
    <w:rsid w:val="15E5663A"/>
    <w:rsid w:val="16117FAD"/>
    <w:rsid w:val="168E4FDA"/>
    <w:rsid w:val="16E31D7F"/>
    <w:rsid w:val="171D544C"/>
    <w:rsid w:val="17875F38"/>
    <w:rsid w:val="1797015B"/>
    <w:rsid w:val="18A005A7"/>
    <w:rsid w:val="18CE590C"/>
    <w:rsid w:val="196C5B41"/>
    <w:rsid w:val="19E94A80"/>
    <w:rsid w:val="1A435CA3"/>
    <w:rsid w:val="1A5F282B"/>
    <w:rsid w:val="1AA32A30"/>
    <w:rsid w:val="1B844554"/>
    <w:rsid w:val="1B9B1434"/>
    <w:rsid w:val="1BB81B17"/>
    <w:rsid w:val="1BD1054D"/>
    <w:rsid w:val="1C351498"/>
    <w:rsid w:val="1C7C4309"/>
    <w:rsid w:val="1CB02A95"/>
    <w:rsid w:val="1D8C02CA"/>
    <w:rsid w:val="1E303360"/>
    <w:rsid w:val="1EA85733"/>
    <w:rsid w:val="1F1C2CC8"/>
    <w:rsid w:val="1F4A3EF3"/>
    <w:rsid w:val="1F636560"/>
    <w:rsid w:val="206E2BE3"/>
    <w:rsid w:val="20734487"/>
    <w:rsid w:val="20AF52F0"/>
    <w:rsid w:val="2163442B"/>
    <w:rsid w:val="21652CA1"/>
    <w:rsid w:val="21D0023D"/>
    <w:rsid w:val="21D20538"/>
    <w:rsid w:val="22D70084"/>
    <w:rsid w:val="23544C17"/>
    <w:rsid w:val="238F4B4B"/>
    <w:rsid w:val="23CB6AFA"/>
    <w:rsid w:val="240857C2"/>
    <w:rsid w:val="24945280"/>
    <w:rsid w:val="24A724CE"/>
    <w:rsid w:val="24BD16ED"/>
    <w:rsid w:val="24D421A5"/>
    <w:rsid w:val="2522014D"/>
    <w:rsid w:val="25B107D7"/>
    <w:rsid w:val="26155E29"/>
    <w:rsid w:val="261A3B57"/>
    <w:rsid w:val="27634A6B"/>
    <w:rsid w:val="27C45DF7"/>
    <w:rsid w:val="27D73037"/>
    <w:rsid w:val="287C3AE7"/>
    <w:rsid w:val="28832FEC"/>
    <w:rsid w:val="28951007"/>
    <w:rsid w:val="28974843"/>
    <w:rsid w:val="28B9433E"/>
    <w:rsid w:val="28D325C0"/>
    <w:rsid w:val="292B753F"/>
    <w:rsid w:val="294650A2"/>
    <w:rsid w:val="29476949"/>
    <w:rsid w:val="29A971D4"/>
    <w:rsid w:val="29F94AF4"/>
    <w:rsid w:val="2A6214EF"/>
    <w:rsid w:val="2B68196D"/>
    <w:rsid w:val="2C443B7C"/>
    <w:rsid w:val="2C6148DF"/>
    <w:rsid w:val="2CCF595A"/>
    <w:rsid w:val="2CF30153"/>
    <w:rsid w:val="2D4809B4"/>
    <w:rsid w:val="2D9B51F8"/>
    <w:rsid w:val="2DE20235"/>
    <w:rsid w:val="2DF57FCF"/>
    <w:rsid w:val="2E5E15EE"/>
    <w:rsid w:val="2EA1438B"/>
    <w:rsid w:val="2ECD5573"/>
    <w:rsid w:val="2F3165A7"/>
    <w:rsid w:val="2F516EA7"/>
    <w:rsid w:val="2F6C11CD"/>
    <w:rsid w:val="2FC13CFA"/>
    <w:rsid w:val="2FC410E4"/>
    <w:rsid w:val="2FDB507F"/>
    <w:rsid w:val="30B50BCC"/>
    <w:rsid w:val="30B6266A"/>
    <w:rsid w:val="31453B2F"/>
    <w:rsid w:val="31C0132D"/>
    <w:rsid w:val="32184F09"/>
    <w:rsid w:val="3291452A"/>
    <w:rsid w:val="32A61F6B"/>
    <w:rsid w:val="330C238B"/>
    <w:rsid w:val="334A0B9F"/>
    <w:rsid w:val="336509DE"/>
    <w:rsid w:val="33AB5F0A"/>
    <w:rsid w:val="33BB6861"/>
    <w:rsid w:val="33FB4560"/>
    <w:rsid w:val="342C176D"/>
    <w:rsid w:val="348E13FB"/>
    <w:rsid w:val="34F11155"/>
    <w:rsid w:val="35525322"/>
    <w:rsid w:val="35A52FEB"/>
    <w:rsid w:val="35AC05B2"/>
    <w:rsid w:val="36681AA1"/>
    <w:rsid w:val="36C82885"/>
    <w:rsid w:val="36E23171"/>
    <w:rsid w:val="377B55F9"/>
    <w:rsid w:val="3792719A"/>
    <w:rsid w:val="37D64FAD"/>
    <w:rsid w:val="37E94DE6"/>
    <w:rsid w:val="382324DE"/>
    <w:rsid w:val="383A7403"/>
    <w:rsid w:val="38681829"/>
    <w:rsid w:val="388D66CA"/>
    <w:rsid w:val="38DA06CB"/>
    <w:rsid w:val="38EF449A"/>
    <w:rsid w:val="390808A6"/>
    <w:rsid w:val="3908363F"/>
    <w:rsid w:val="3925525E"/>
    <w:rsid w:val="39523815"/>
    <w:rsid w:val="39813A6F"/>
    <w:rsid w:val="39B0030C"/>
    <w:rsid w:val="3A0706B2"/>
    <w:rsid w:val="3A382A7B"/>
    <w:rsid w:val="3A7D36ED"/>
    <w:rsid w:val="3A825C72"/>
    <w:rsid w:val="3AD73D93"/>
    <w:rsid w:val="3AE31267"/>
    <w:rsid w:val="3AF360D0"/>
    <w:rsid w:val="3B3B106B"/>
    <w:rsid w:val="3B8203BC"/>
    <w:rsid w:val="3BFB6347"/>
    <w:rsid w:val="3C1A6233"/>
    <w:rsid w:val="3C6401C8"/>
    <w:rsid w:val="3CCB16AF"/>
    <w:rsid w:val="3CE13280"/>
    <w:rsid w:val="3CF32DE7"/>
    <w:rsid w:val="3D900210"/>
    <w:rsid w:val="3E7615AB"/>
    <w:rsid w:val="3ED51AD8"/>
    <w:rsid w:val="3F0F2993"/>
    <w:rsid w:val="3F564BD4"/>
    <w:rsid w:val="40B77161"/>
    <w:rsid w:val="40E20B59"/>
    <w:rsid w:val="410A4705"/>
    <w:rsid w:val="412D165B"/>
    <w:rsid w:val="419E5136"/>
    <w:rsid w:val="43697DC0"/>
    <w:rsid w:val="43C11DCD"/>
    <w:rsid w:val="43F12F7A"/>
    <w:rsid w:val="44044D08"/>
    <w:rsid w:val="44C70D28"/>
    <w:rsid w:val="45C31DD6"/>
    <w:rsid w:val="45E44DBE"/>
    <w:rsid w:val="45F86D2B"/>
    <w:rsid w:val="46784CA8"/>
    <w:rsid w:val="46A3497D"/>
    <w:rsid w:val="46D0375C"/>
    <w:rsid w:val="46E47850"/>
    <w:rsid w:val="46FB19D5"/>
    <w:rsid w:val="47C30BAD"/>
    <w:rsid w:val="47E905E0"/>
    <w:rsid w:val="48376615"/>
    <w:rsid w:val="488649AA"/>
    <w:rsid w:val="488B20DE"/>
    <w:rsid w:val="49041383"/>
    <w:rsid w:val="49167E89"/>
    <w:rsid w:val="498357C1"/>
    <w:rsid w:val="4A4546AA"/>
    <w:rsid w:val="4A5A4657"/>
    <w:rsid w:val="4B10231D"/>
    <w:rsid w:val="4B364631"/>
    <w:rsid w:val="4B3E6FD9"/>
    <w:rsid w:val="4B6A53D5"/>
    <w:rsid w:val="4B96135B"/>
    <w:rsid w:val="4BF367F5"/>
    <w:rsid w:val="4C120AF9"/>
    <w:rsid w:val="4C6B3471"/>
    <w:rsid w:val="4C9E619A"/>
    <w:rsid w:val="4D152958"/>
    <w:rsid w:val="4E1D0823"/>
    <w:rsid w:val="4E437285"/>
    <w:rsid w:val="4E6F1D2E"/>
    <w:rsid w:val="4E77346B"/>
    <w:rsid w:val="4EBF6310"/>
    <w:rsid w:val="4F2137C2"/>
    <w:rsid w:val="4F9E6725"/>
    <w:rsid w:val="4FB865FE"/>
    <w:rsid w:val="503E0D13"/>
    <w:rsid w:val="50E8482F"/>
    <w:rsid w:val="51CA3152"/>
    <w:rsid w:val="52632CE1"/>
    <w:rsid w:val="529C1BFF"/>
    <w:rsid w:val="52CE431F"/>
    <w:rsid w:val="533A54AA"/>
    <w:rsid w:val="53DD392D"/>
    <w:rsid w:val="540077F2"/>
    <w:rsid w:val="54443A05"/>
    <w:rsid w:val="54781319"/>
    <w:rsid w:val="547D6A42"/>
    <w:rsid w:val="54CA2494"/>
    <w:rsid w:val="556748EF"/>
    <w:rsid w:val="55BA165C"/>
    <w:rsid w:val="56375673"/>
    <w:rsid w:val="577370C5"/>
    <w:rsid w:val="57B119BF"/>
    <w:rsid w:val="57B54E18"/>
    <w:rsid w:val="57C23B31"/>
    <w:rsid w:val="57D82F2A"/>
    <w:rsid w:val="5A50607E"/>
    <w:rsid w:val="5A5720BF"/>
    <w:rsid w:val="5A9D12CC"/>
    <w:rsid w:val="5AA77EDF"/>
    <w:rsid w:val="5B314CF1"/>
    <w:rsid w:val="5B3913D6"/>
    <w:rsid w:val="5B4B3661"/>
    <w:rsid w:val="5B7B159C"/>
    <w:rsid w:val="5C913F72"/>
    <w:rsid w:val="5EB33399"/>
    <w:rsid w:val="5F694486"/>
    <w:rsid w:val="5FAA71ED"/>
    <w:rsid w:val="610915E0"/>
    <w:rsid w:val="61094D17"/>
    <w:rsid w:val="61575DAB"/>
    <w:rsid w:val="61B1760E"/>
    <w:rsid w:val="6204273F"/>
    <w:rsid w:val="6217647A"/>
    <w:rsid w:val="6249626C"/>
    <w:rsid w:val="625454EA"/>
    <w:rsid w:val="62781074"/>
    <w:rsid w:val="630200A2"/>
    <w:rsid w:val="63226B1D"/>
    <w:rsid w:val="63C31F8A"/>
    <w:rsid w:val="63C50FD6"/>
    <w:rsid w:val="63DD539B"/>
    <w:rsid w:val="641108FC"/>
    <w:rsid w:val="64CA5DE6"/>
    <w:rsid w:val="64F3532A"/>
    <w:rsid w:val="655F4944"/>
    <w:rsid w:val="65AE3E5A"/>
    <w:rsid w:val="66324451"/>
    <w:rsid w:val="663F6C05"/>
    <w:rsid w:val="66E72BE3"/>
    <w:rsid w:val="676629D6"/>
    <w:rsid w:val="68217CF0"/>
    <w:rsid w:val="68600977"/>
    <w:rsid w:val="68AA47EB"/>
    <w:rsid w:val="68B533D4"/>
    <w:rsid w:val="69470F50"/>
    <w:rsid w:val="69797C2C"/>
    <w:rsid w:val="697F033D"/>
    <w:rsid w:val="699D1BC3"/>
    <w:rsid w:val="699F24D7"/>
    <w:rsid w:val="69DD5448"/>
    <w:rsid w:val="69EA0E29"/>
    <w:rsid w:val="69F6697A"/>
    <w:rsid w:val="6A145B64"/>
    <w:rsid w:val="6A2E58B4"/>
    <w:rsid w:val="6A921249"/>
    <w:rsid w:val="6ADE478D"/>
    <w:rsid w:val="6B9E2917"/>
    <w:rsid w:val="6BF65E58"/>
    <w:rsid w:val="6D6B20CC"/>
    <w:rsid w:val="6D705A1A"/>
    <w:rsid w:val="6E09273D"/>
    <w:rsid w:val="6E436BD6"/>
    <w:rsid w:val="6FD96313"/>
    <w:rsid w:val="702B7501"/>
    <w:rsid w:val="709C554E"/>
    <w:rsid w:val="71762273"/>
    <w:rsid w:val="717F2C92"/>
    <w:rsid w:val="71864289"/>
    <w:rsid w:val="7227409B"/>
    <w:rsid w:val="72F002FA"/>
    <w:rsid w:val="72F57394"/>
    <w:rsid w:val="738B1492"/>
    <w:rsid w:val="738D41A1"/>
    <w:rsid w:val="73BF1959"/>
    <w:rsid w:val="74011781"/>
    <w:rsid w:val="744A1644"/>
    <w:rsid w:val="74512479"/>
    <w:rsid w:val="74A16F61"/>
    <w:rsid w:val="752114CB"/>
    <w:rsid w:val="755C40D1"/>
    <w:rsid w:val="767B33C0"/>
    <w:rsid w:val="768F5504"/>
    <w:rsid w:val="772E735A"/>
    <w:rsid w:val="775937E2"/>
    <w:rsid w:val="776C1A65"/>
    <w:rsid w:val="77751230"/>
    <w:rsid w:val="78195BF3"/>
    <w:rsid w:val="78294426"/>
    <w:rsid w:val="78657004"/>
    <w:rsid w:val="78F45A7E"/>
    <w:rsid w:val="79D41CCB"/>
    <w:rsid w:val="79F22928"/>
    <w:rsid w:val="7A0E6CDC"/>
    <w:rsid w:val="7AD05694"/>
    <w:rsid w:val="7AFF0FCD"/>
    <w:rsid w:val="7B093C06"/>
    <w:rsid w:val="7B2069F8"/>
    <w:rsid w:val="7B38754C"/>
    <w:rsid w:val="7B3E0594"/>
    <w:rsid w:val="7C535994"/>
    <w:rsid w:val="7C9D14B8"/>
    <w:rsid w:val="7CEE0840"/>
    <w:rsid w:val="7D4B6C0B"/>
    <w:rsid w:val="7D7D6014"/>
    <w:rsid w:val="7DEA4601"/>
    <w:rsid w:val="7E025D2D"/>
    <w:rsid w:val="7E4F03F8"/>
    <w:rsid w:val="7E706C8F"/>
    <w:rsid w:val="7F1248DB"/>
    <w:rsid w:val="7F526374"/>
    <w:rsid w:val="7F9803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FAACD"/>
  <w15:docId w15:val="{E4562895-E385-4E1E-9006-2FF32AAD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jc w:val="both"/>
    </w:pPr>
    <w:rPr>
      <w:kern w:val="2"/>
      <w:sz w:val="21"/>
      <w:szCs w:val="24"/>
      <w:lang w:val="en-US" w:eastAsia="zh-CN"/>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paragraph" w:styleId="CommentText">
    <w:name w:val="annotation text"/>
    <w:basedOn w:val="Normal"/>
    <w:link w:val="CommentTextChar"/>
    <w:unhideWhenUsed/>
    <w:qFormat/>
    <w:pPr>
      <w:jc w:val="left"/>
    </w:pPr>
  </w:style>
  <w:style w:type="paragraph" w:styleId="TOC7">
    <w:name w:val="toc 7"/>
    <w:basedOn w:val="Normal"/>
    <w:next w:val="Normal"/>
    <w:qFormat/>
    <w:pPr>
      <w:tabs>
        <w:tab w:val="right" w:leader="dot" w:pos="9241"/>
      </w:tabs>
      <w:ind w:firstLineChars="500" w:firstLine="500"/>
      <w:jc w:val="left"/>
    </w:pPr>
    <w:rPr>
      <w:rFonts w:ascii="SimSun"/>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SimHei"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szCs w:val="21"/>
    </w:rPr>
  </w:style>
  <w:style w:type="paragraph" w:styleId="TOC3">
    <w:name w:val="toc 3"/>
    <w:basedOn w:val="Normal"/>
    <w:next w:val="Normal"/>
    <w:qFormat/>
    <w:pPr>
      <w:tabs>
        <w:tab w:val="right" w:leader="dot" w:pos="9241"/>
      </w:tabs>
      <w:ind w:firstLineChars="100" w:firstLine="100"/>
      <w:jc w:val="left"/>
    </w:pPr>
    <w:rPr>
      <w:rFonts w:ascii="SimSun"/>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SimSun"/>
      <w:szCs w:val="21"/>
    </w:rPr>
  </w:style>
  <w:style w:type="paragraph" w:styleId="TOC4">
    <w:name w:val="toc 4"/>
    <w:basedOn w:val="Normal"/>
    <w:next w:val="Normal"/>
    <w:qFormat/>
    <w:pPr>
      <w:tabs>
        <w:tab w:val="right" w:leader="dot" w:pos="9241"/>
      </w:tabs>
      <w:ind w:firstLineChars="200" w:firstLine="200"/>
      <w:jc w:val="left"/>
    </w:pPr>
    <w:rPr>
      <w:rFonts w:ascii="SimSun"/>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sz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SimSun"/>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HTMLCite">
    <w:name w:val="HTML Cite"/>
    <w:basedOn w:val="DefaultParagraphFont"/>
    <w:unhideWhenUsed/>
    <w:qFormat/>
    <w:rPr>
      <w:color w:val="008000"/>
    </w:rPr>
  </w:style>
  <w:style w:type="character" w:styleId="FootnoteReference">
    <w:name w:val="footnote reference"/>
    <w:basedOn w:val="DefaultParagraphFont"/>
    <w:qFormat/>
    <w:rPr>
      <w:vertAlign w:val="superscript"/>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customStyle="1" w:styleId="1">
    <w:name w:val="列出段落1"/>
    <w:basedOn w:val="Normal"/>
    <w:link w:val="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har0">
    <w:name w:val="批注主题 Char"/>
    <w:basedOn w:val="Char1"/>
    <w:semiHidden/>
    <w:qFormat/>
    <w:rPr>
      <w:rFonts w:ascii="Arial" w:eastAsia="MS Mincho" w:hAnsi="Arial"/>
      <w:b/>
      <w:bCs/>
      <w:lang w:val="en-GB" w:eastAsia="en-GB"/>
    </w:rPr>
  </w:style>
  <w:style w:type="character" w:customStyle="1" w:styleId="Char1">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10">
    <w:name w:val="占位符文本1"/>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Char2">
    <w:name w:val="纯文本 Char"/>
    <w:basedOn w:val="DefaultParagraphFon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Char3">
    <w:name w:val="正文文本 Char"/>
    <w:basedOn w:val="DefaultParagraphFon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qFormat/>
    <w:pPr>
      <w:ind w:firstLineChars="200" w:firstLine="200"/>
    </w:pPr>
    <w:rPr>
      <w:rFonts w:ascii="SimSun"/>
      <w:sz w:val="18"/>
      <w:szCs w:val="18"/>
      <w:lang w:val="en-US" w:eastAsia="zh-CN"/>
    </w:rPr>
  </w:style>
  <w:style w:type="paragraph" w:customStyle="1" w:styleId="a7">
    <w:name w:val="附录数字编号列项（二级）"/>
    <w:qFormat/>
    <w:pPr>
      <w:tabs>
        <w:tab w:val="left" w:pos="363"/>
        <w:tab w:val="left" w:pos="840"/>
      </w:tabs>
      <w:ind w:firstLine="363"/>
    </w:pPr>
    <w:rPr>
      <w:rFonts w:ascii="SimSun"/>
      <w:sz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sz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sz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SimSun" w:eastAsia="SimSun"/>
    </w:rPr>
  </w:style>
  <w:style w:type="character" w:customStyle="1" w:styleId="PlainTextChar">
    <w:name w:val="Plain Text Char"/>
    <w:basedOn w:val="DefaultParagraphFont"/>
    <w:link w:val="PlainTex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sz w:val="28"/>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ommentSubjectChar">
    <w:name w:val="Comment Subject Char"/>
    <w:basedOn w:val="CommentTextChar"/>
    <w:link w:val="CommentSubject"/>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sz w:val="18"/>
      <w:szCs w:val="18"/>
      <w:lang w:val="en-US" w:eastAsia="zh-CN"/>
    </w:rPr>
  </w:style>
  <w:style w:type="character" w:customStyle="1" w:styleId="BodyTextChar">
    <w:name w:val="Body Text Char"/>
    <w:basedOn w:val="DefaultParagraphFont"/>
    <w:link w:val="BodyTex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US" w:eastAsia="en-US"/>
    </w:rPr>
  </w:style>
  <w:style w:type="paragraph" w:customStyle="1" w:styleId="aff7">
    <w:name w:val="标准书眉一"/>
    <w:qFormat/>
    <w:pPr>
      <w:jc w:val="both"/>
    </w:pPr>
    <w:rPr>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qFormat/>
    <w:rPr>
      <w:rFonts w:ascii="SimSun"/>
      <w:sz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sz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szCs w:val="21"/>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sz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sz w:val="21"/>
      <w:lang w:val="en-US" w:eastAsia="zh-CN"/>
    </w:rPr>
  </w:style>
  <w:style w:type="paragraph" w:customStyle="1" w:styleId="affff0">
    <w:name w:val="附录字母编号列项（一级）"/>
    <w:qFormat/>
    <w:pPr>
      <w:tabs>
        <w:tab w:val="left" w:pos="839"/>
      </w:tabs>
      <w:ind w:firstLine="363"/>
    </w:pPr>
    <w:rPr>
      <w:rFonts w:ascii="SimSun"/>
      <w:sz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sz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sz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US" w:eastAsia="en-US"/>
    </w:rPr>
  </w:style>
  <w:style w:type="paragraph" w:customStyle="1" w:styleId="affffb">
    <w:name w:val="列项●（二级）"/>
    <w:qFormat/>
    <w:pPr>
      <w:tabs>
        <w:tab w:val="left" w:pos="760"/>
        <w:tab w:val="left" w:pos="840"/>
      </w:tabs>
      <w:ind w:left="839" w:hanging="419"/>
      <w:jc w:val="both"/>
    </w:pPr>
    <w:rPr>
      <w:rFonts w:ascii="SimSun"/>
      <w:sz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11">
    <w:name w:val="修订1"/>
    <w:uiPriority w:val="99"/>
    <w:semiHidden/>
    <w:qFormat/>
    <w:rPr>
      <w:rFonts w:ascii="Arial" w:eastAsia="MS Mincho" w:hAnsi="Arial"/>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szCs w:val="21"/>
    </w:rPr>
  </w:style>
  <w:style w:type="paragraph" w:customStyle="1" w:styleId="afffff2">
    <w:name w:val="列项说明数字编号"/>
    <w:qFormat/>
    <w:pPr>
      <w:ind w:leftChars="400" w:left="600" w:hangingChars="200" w:hanging="200"/>
    </w:pPr>
    <w:rPr>
      <w:rFonts w:ascii="SimSun"/>
      <w:sz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eastAsia="en-US"/>
    </w:rPr>
  </w:style>
  <w:style w:type="paragraph" w:customStyle="1" w:styleId="afffff5">
    <w:name w:val="标准书脚_偶数页"/>
    <w:qFormat/>
    <w:pPr>
      <w:spacing w:before="120"/>
      <w:ind w:left="221"/>
    </w:pPr>
    <w:rPr>
      <w:rFonts w:ascii="SimSun"/>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
    <w:name w:val="列出段落 Char"/>
    <w:link w:val="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PLChar">
    <w:name w:val="PL Char"/>
    <w:link w:val="PL"/>
    <w:qFormat/>
    <w:rPr>
      <w:rFonts w:ascii="Courier New" w:eastAsia="MS Mincho" w:hAnsi="Courier New"/>
      <w:sz w:val="16"/>
      <w:lang w:eastAsia="en-US"/>
    </w:rPr>
  </w:style>
  <w:style w:type="character" w:customStyle="1" w:styleId="opdict3lineoneresulttip">
    <w:name w:val="op_dict3_lineone_result_tip"/>
    <w:basedOn w:val="DefaultParagraphFont"/>
    <w:qFormat/>
    <w:rPr>
      <w:color w:val="999999"/>
    </w:rPr>
  </w:style>
  <w:style w:type="paragraph" w:customStyle="1" w:styleId="ListParagraph1">
    <w:name w:val="List Paragraph1"/>
    <w:basedOn w:val="Normal"/>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51416C-01BE-4444-9506-B204D4D19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820</Words>
  <Characters>4680</Characters>
  <Application>Microsoft Office Word</Application>
  <DocSecurity>0</DocSecurity>
  <Lines>39</Lines>
  <Paragraphs>10</Paragraphs>
  <ScaleCrop>false</ScaleCrop>
  <Company>Hewlett-Packard Company</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E Vutukuri</cp:lastModifiedBy>
  <cp:revision>13</cp:revision>
  <cp:lastPrinted>2017-08-09T12:13:00Z</cp:lastPrinted>
  <dcterms:created xsi:type="dcterms:W3CDTF">2017-09-21T16:24:00Z</dcterms:created>
  <dcterms:modified xsi:type="dcterms:W3CDTF">2017-09-28T15:05:00Z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